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5F32A799" w:rsidR="00F422D3" w:rsidRDefault="007B7555" w:rsidP="00B42F40">
      <w:pPr>
        <w:pStyle w:val="Titul1"/>
      </w:pPr>
      <w:r>
        <w:t>RÁMCOVÁ DOHODA NA PROVEDENÍ STAVEBNÍCH PRACÍ</w:t>
      </w:r>
      <w:r w:rsidR="00485CE8">
        <w:t xml:space="preserve"> </w:t>
      </w:r>
    </w:p>
    <w:p w14:paraId="2FF71BCE" w14:textId="0E3609E7" w:rsidR="00F422D3" w:rsidRDefault="00F422D3" w:rsidP="00B42F40">
      <w:pPr>
        <w:pStyle w:val="Titul2"/>
      </w:pPr>
      <w:r>
        <w:t xml:space="preserve">Název </w:t>
      </w:r>
      <w:r w:rsidR="007B7555">
        <w:t>dohody</w:t>
      </w:r>
      <w:r>
        <w:t>: „</w:t>
      </w:r>
      <w:r w:rsidR="00D45CA3" w:rsidRPr="00D45CA3">
        <w:t>Oprava sdělovacího a rozhlasového zařízení v obvodu OŘ Brno 2025–2029</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67DE3C84" w14:textId="77777777" w:rsidR="00BD5F1F" w:rsidRPr="008B5521" w:rsidRDefault="00F422D3" w:rsidP="00BD5F1F">
      <w:pPr>
        <w:pStyle w:val="acnormal"/>
        <w:spacing w:line="240" w:lineRule="auto"/>
        <w:rPr>
          <w:rFonts w:ascii="Verdana" w:hAnsi="Verdana" w:cstheme="minorHAnsi"/>
          <w:sz w:val="18"/>
          <w:szCs w:val="18"/>
        </w:rPr>
      </w:pPr>
      <w:r w:rsidRPr="00BD5F1F">
        <w:rPr>
          <w:rFonts w:asciiTheme="minorHAnsi" w:eastAsiaTheme="minorHAnsi" w:hAnsiTheme="minorHAnsi" w:cstheme="minorBidi"/>
          <w:sz w:val="18"/>
          <w:szCs w:val="18"/>
        </w:rPr>
        <w:t>zastoupena:</w:t>
      </w:r>
      <w:r>
        <w:t xml:space="preserve"> </w:t>
      </w:r>
      <w:r w:rsidR="00BD5F1F" w:rsidRPr="00A400B1">
        <w:rPr>
          <w:rFonts w:ascii="Verdana" w:hAnsi="Verdana" w:cstheme="minorHAnsi"/>
          <w:sz w:val="18"/>
          <w:szCs w:val="18"/>
        </w:rPr>
        <w:t>Ing. Liborem Tkáčem, MBA, ředitelem Oblastního ředitelství Brno</w:t>
      </w:r>
      <w:r w:rsidR="00BD5F1F" w:rsidRPr="008B5521">
        <w:rPr>
          <w:rFonts w:ascii="Verdana" w:hAnsi="Verdana" w:cstheme="minorHAnsi"/>
          <w:sz w:val="18"/>
          <w:szCs w:val="18"/>
        </w:rPr>
        <w:t xml:space="preserve">  </w:t>
      </w:r>
    </w:p>
    <w:p w14:paraId="53C475BC" w14:textId="77777777" w:rsidR="00BD5F1F" w:rsidRPr="008B5521" w:rsidRDefault="00BD5F1F" w:rsidP="00BD5F1F">
      <w:pPr>
        <w:spacing w:before="120" w:after="120"/>
        <w:jc w:val="both"/>
        <w:rPr>
          <w:rFonts w:ascii="Verdana" w:hAnsi="Verdana" w:cstheme="minorHAnsi"/>
        </w:rPr>
      </w:pPr>
      <w:r w:rsidRPr="008B5521">
        <w:rPr>
          <w:rFonts w:ascii="Verdana" w:hAnsi="Verdana" w:cstheme="minorHAnsi"/>
        </w:rPr>
        <w:t>Adresa pro doručování písemností v listinné podobě:</w:t>
      </w:r>
    </w:p>
    <w:p w14:paraId="32E588B6" w14:textId="77777777" w:rsidR="00BD5F1F" w:rsidRPr="0041245B" w:rsidRDefault="00BD5F1F" w:rsidP="00BD5F1F">
      <w:pPr>
        <w:pStyle w:val="Textbezodsazen"/>
        <w:spacing w:after="0"/>
        <w:rPr>
          <w:rStyle w:val="Zdraznnjemn"/>
          <w:rFonts w:ascii="Verdana" w:hAnsi="Verdana"/>
          <w:iCs w:val="0"/>
        </w:rPr>
      </w:pPr>
      <w:r w:rsidRPr="0041245B">
        <w:rPr>
          <w:rFonts w:ascii="Verdana" w:hAnsi="Verdana"/>
        </w:rPr>
        <w:t>Správa železnic, státní organizace</w:t>
      </w:r>
    </w:p>
    <w:p w14:paraId="2ABA78AC" w14:textId="77777777" w:rsidR="00BD5F1F" w:rsidRPr="0041245B" w:rsidRDefault="00BD5F1F" w:rsidP="00BD5F1F">
      <w:pPr>
        <w:pStyle w:val="Textbezodsazen"/>
        <w:spacing w:after="0"/>
        <w:rPr>
          <w:rStyle w:val="Zdraznnjemn"/>
          <w:rFonts w:ascii="Verdana" w:hAnsi="Verdana"/>
          <w:bCs/>
          <w:iCs w:val="0"/>
        </w:rPr>
      </w:pPr>
      <w:r w:rsidRPr="0041245B">
        <w:rPr>
          <w:rStyle w:val="Zdraznnjemn"/>
          <w:rFonts w:ascii="Verdana" w:hAnsi="Verdana"/>
          <w:bCs/>
        </w:rPr>
        <w:t>Oblastní ředitelství Brno</w:t>
      </w:r>
    </w:p>
    <w:p w14:paraId="4EB42E0F" w14:textId="77777777" w:rsidR="00BD5F1F" w:rsidRDefault="00BD5F1F" w:rsidP="00BD5F1F">
      <w:pPr>
        <w:pStyle w:val="Textbezodsazen"/>
        <w:spacing w:after="0"/>
        <w:rPr>
          <w:rStyle w:val="Zdraznnjemn"/>
          <w:rFonts w:ascii="Verdana" w:hAnsi="Verdana"/>
          <w:bCs/>
        </w:rPr>
      </w:pPr>
      <w:r w:rsidRPr="0041245B">
        <w:rPr>
          <w:rStyle w:val="Zdraznnjemn"/>
          <w:rFonts w:ascii="Verdana" w:hAnsi="Verdana"/>
          <w:bCs/>
        </w:rPr>
        <w:t>Kounicova 26, 611 43 Brno</w:t>
      </w:r>
    </w:p>
    <w:p w14:paraId="50286205" w14:textId="77777777" w:rsidR="00BD5F1F" w:rsidRPr="00083714" w:rsidRDefault="00BD5F1F" w:rsidP="00BD5F1F">
      <w:pPr>
        <w:pStyle w:val="acnormal"/>
        <w:jc w:val="left"/>
        <w:rPr>
          <w:rFonts w:ascii="Verdana" w:hAnsi="Verdana" w:cstheme="minorHAnsi"/>
          <w:sz w:val="18"/>
          <w:szCs w:val="18"/>
        </w:rPr>
      </w:pPr>
      <w:r w:rsidRPr="00083714">
        <w:rPr>
          <w:rFonts w:ascii="Verdana" w:hAnsi="Verdana" w:cstheme="minorHAnsi"/>
          <w:sz w:val="18"/>
          <w:szCs w:val="18"/>
        </w:rPr>
        <w:t>Adresa pro doručování písemnosti v elektronické podobě:</w:t>
      </w:r>
    </w:p>
    <w:p w14:paraId="38454171" w14:textId="77777777" w:rsidR="00BD5F1F" w:rsidRPr="00083714" w:rsidRDefault="00BD5F1F" w:rsidP="00BD5F1F">
      <w:pPr>
        <w:pStyle w:val="acnormal"/>
        <w:spacing w:line="240" w:lineRule="auto"/>
        <w:rPr>
          <w:rFonts w:ascii="Verdana" w:hAnsi="Verdana"/>
          <w:sz w:val="18"/>
          <w:szCs w:val="18"/>
        </w:rPr>
      </w:pPr>
      <w:hyperlink r:id="rId11" w:history="1">
        <w:r w:rsidRPr="00083714">
          <w:rPr>
            <w:rStyle w:val="Hypertextovodkaz"/>
            <w:rFonts w:ascii="Verdana" w:hAnsi="Verdana"/>
            <w:sz w:val="18"/>
            <w:szCs w:val="18"/>
          </w:rPr>
          <w:t>epodatelnaorbno@spravazeleznic.cz</w:t>
        </w:r>
      </w:hyperlink>
    </w:p>
    <w:p w14:paraId="27FBCDEC" w14:textId="53EC6DE8" w:rsidR="00F422D3" w:rsidRDefault="00F422D3" w:rsidP="00BD5F1F">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Pr="00BD5F1F"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 xml:space="preserve">Rámcovou </w:t>
      </w:r>
      <w:r w:rsidR="007B7555" w:rsidRPr="00BD5F1F">
        <w:rPr>
          <w:b/>
        </w:rPr>
        <w:t>dohodou</w:t>
      </w:r>
      <w:r w:rsidRPr="00BD5F1F">
        <w:rPr>
          <w:b/>
        </w:rPr>
        <w:t xml:space="preserve"> vázány, dohodly se na následujícím znění </w:t>
      </w:r>
      <w:r w:rsidR="007B7555" w:rsidRPr="00BD5F1F">
        <w:rPr>
          <w:b/>
        </w:rPr>
        <w:t>Rámcové dohody</w:t>
      </w:r>
      <w:r w:rsidRPr="00BD5F1F">
        <w:rPr>
          <w:b/>
        </w:rPr>
        <w:t>:</w:t>
      </w:r>
    </w:p>
    <w:p w14:paraId="4BA15291" w14:textId="07ADCDE6" w:rsidR="00F24489" w:rsidRDefault="007B7555" w:rsidP="007B7555">
      <w:pPr>
        <w:pStyle w:val="Textbezodsazen"/>
        <w:rPr>
          <w:b/>
        </w:rPr>
      </w:pPr>
      <w:r w:rsidRPr="00BD5F1F">
        <w:lastRenderedPageBreak/>
        <w:t xml:space="preserve">Tato Rámcová dohoda je uzavřena na základě výsledků </w:t>
      </w:r>
      <w:r w:rsidR="00BE65BB" w:rsidRPr="00BD5F1F">
        <w:t>výběrového</w:t>
      </w:r>
      <w:r w:rsidRPr="00BD5F1F">
        <w:t xml:space="preserve"> řízení na uzavření této Rámcové dohody odpovídající podlimitní sektorové veřejné zakázce s názvem</w:t>
      </w:r>
      <w:r w:rsidRPr="00061719">
        <w:t xml:space="preserve"> </w:t>
      </w:r>
      <w:r w:rsidR="00D45CA3">
        <w:t>„</w:t>
      </w:r>
      <w:r w:rsidR="00D45CA3" w:rsidRPr="00D45CA3">
        <w:rPr>
          <w:b/>
          <w:bCs/>
        </w:rPr>
        <w:t>Oprava sdělovacího a rozhlasového zařízení v obvodu OŘ Brno 2025–2029</w:t>
      </w:r>
      <w:r w:rsidR="00D45CA3">
        <w:t>“</w:t>
      </w:r>
      <w:r w:rsidRPr="001828F2">
        <w:t>,</w:t>
      </w:r>
      <w:r w:rsidRPr="00061719">
        <w:t xml:space="preserve"> č.j.: </w:t>
      </w:r>
      <w:r w:rsidRPr="00061719">
        <w:rPr>
          <w:highlight w:val="green"/>
        </w:rPr>
        <w:t>XXXXXXXXXXXXXXXXXX</w:t>
      </w:r>
      <w:r w:rsidRPr="00061719">
        <w:t xml:space="preserve"> (dále jen „</w:t>
      </w:r>
      <w:r w:rsidR="005E7F50">
        <w:t>Ř</w:t>
      </w:r>
      <w:r w:rsidRPr="00061719">
        <w:t>ízení</w:t>
      </w:r>
      <w:r w:rsidR="005E7F50">
        <w:t xml:space="preserve"> na uzavření Rámcové dohody</w:t>
      </w:r>
      <w:r w:rsidRPr="00061719">
        <w:t>“</w:t>
      </w:r>
      <w:r w:rsidR="00296F5C">
        <w:t xml:space="preserve"> nebo „výběrové řízení“</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01A0E36D"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budou zadávána dílčími veřejnými zakázkami </w:t>
      </w:r>
      <w:r w:rsidR="00347B4F">
        <w:rPr>
          <w:rFonts w:ascii="Verdana" w:hAnsi="Verdana" w:cstheme="minorHAnsi"/>
        </w:rPr>
        <w:t>je uveden</w:t>
      </w:r>
      <w:r w:rsidR="00F57865">
        <w:rPr>
          <w:rFonts w:ascii="Verdana" w:hAnsi="Verdana" w:cstheme="minorHAnsi"/>
        </w:rPr>
        <w:t xml:space="preserve"> </w:t>
      </w:r>
      <w:r w:rsidR="00347B4F">
        <w:rPr>
          <w:rFonts w:ascii="Verdana" w:hAnsi="Verdana" w:cstheme="minorHAnsi"/>
        </w:rPr>
        <w:t>v </w:t>
      </w:r>
      <w:r w:rsidR="00B5781E">
        <w:rPr>
          <w:rFonts w:ascii="Verdana" w:hAnsi="Verdana" w:cstheme="minorHAnsi"/>
        </w:rPr>
        <w:t>S</w:t>
      </w:r>
      <w:r w:rsidR="00347B4F">
        <w:rPr>
          <w:rFonts w:ascii="Verdana" w:hAnsi="Verdana" w:cstheme="minorHAnsi"/>
        </w:rPr>
        <w:t>oupisu prací</w:t>
      </w:r>
      <w:r w:rsidR="00F57865">
        <w:rPr>
          <w:rFonts w:ascii="Verdana" w:hAnsi="Verdana" w:cstheme="minorHAnsi"/>
        </w:rPr>
        <w:t>,</w:t>
      </w:r>
      <w:r w:rsidR="00347B4F">
        <w:t xml:space="preserve"> </w:t>
      </w:r>
      <w:r w:rsidR="00F57865" w:rsidRPr="006628C0">
        <w:rPr>
          <w:rStyle w:val="Hypertextovodkaz"/>
          <w:rFonts w:ascii="Verdana" w:hAnsi="Verdana"/>
          <w:color w:val="auto"/>
          <w:u w:val="none"/>
        </w:rPr>
        <w:t>který je přílohou</w:t>
      </w:r>
      <w:r w:rsidR="00F57865">
        <w:rPr>
          <w:rStyle w:val="Hypertextovodkaz"/>
          <w:rFonts w:ascii="Verdana" w:hAnsi="Verdana"/>
          <w:color w:val="auto"/>
          <w:u w:val="none"/>
        </w:rPr>
        <w:t xml:space="preserve"> </w:t>
      </w:r>
      <w:r w:rsidR="00F57865" w:rsidRPr="006628C0">
        <w:rPr>
          <w:rFonts w:ascii="Verdana" w:hAnsi="Verdana" w:cstheme="minorHAnsi"/>
        </w:rPr>
        <w:t>č</w:t>
      </w:r>
      <w:r w:rsidR="00F57865">
        <w:rPr>
          <w:rFonts w:ascii="Verdana" w:hAnsi="Verdana" w:cstheme="minorHAnsi"/>
        </w:rPr>
        <w:t>. 2 této Rámcové dohody.</w:t>
      </w:r>
      <w:r w:rsidR="006628C0" w:rsidRPr="00D5144D">
        <w:t xml:space="preserve"> </w:t>
      </w:r>
      <w:r w:rsidR="00B5781E">
        <w:t>A</w:t>
      </w:r>
      <w:r w:rsidR="006628C0" w:rsidRPr="00D5144D">
        <w:t>ktuální verz</w:t>
      </w:r>
      <w:r w:rsidR="00B5781E">
        <w:t>e</w:t>
      </w:r>
      <w:r w:rsidR="006628C0" w:rsidRPr="00D5144D">
        <w:t xml:space="preserve"> </w:t>
      </w:r>
      <w:r w:rsidR="006628C0" w:rsidRPr="00D5144D">
        <w:rPr>
          <w:bCs/>
        </w:rPr>
        <w:t>Sborníku pro údržbu a opravy železniční infrastruktury</w:t>
      </w:r>
      <w:r w:rsidR="006628C0" w:rsidRPr="00D5144D">
        <w:t xml:space="preserve"> vydaným SFDI a uveřejněném na adrese:</w:t>
      </w:r>
      <w:r w:rsidR="006628C0" w:rsidRPr="006628C0">
        <w:rPr>
          <w:rStyle w:val="Hypertextovodkaz"/>
          <w:rFonts w:ascii="Verdana" w:hAnsi="Verdana"/>
        </w:rPr>
        <w:t xml:space="preserve"> </w:t>
      </w:r>
      <w:hyperlink r:id="rId12" w:history="1">
        <w:r w:rsidR="006628C0" w:rsidRPr="006628C0">
          <w:rPr>
            <w:rStyle w:val="Hypertextovodkaz"/>
            <w:rFonts w:ascii="Verdana" w:hAnsi="Verdana"/>
          </w:rPr>
          <w:t>https://www.sfdi.cz/pravidla-metodiky-a-ceniky/cenove-databaze/</w:t>
        </w:r>
      </w:hyperlink>
      <w:r w:rsidR="006628C0" w:rsidRPr="00D5144D">
        <w:t xml:space="preserve"> a dále v aktuální verzi Sborníku pro údržbu a opravy železniční infrastruktury Cenové soustavy ÚRS, vydané ÚRS CZ a.s. a uveřejněné na adrese: </w:t>
      </w:r>
      <w:hyperlink r:id="rId13" w:history="1">
        <w:r w:rsidR="006628C0" w:rsidRPr="009217FF">
          <w:rPr>
            <w:rStyle w:val="Hypertextovodkaz"/>
            <w:rFonts w:ascii="Verdana" w:hAnsi="Verdana"/>
          </w:rPr>
          <w:t>https://www.urs.cz/software-a-data/cenova-soustava-urs/specialni-databaze-pro-dopravni-stavby</w:t>
        </w:r>
      </w:hyperlink>
      <w:r>
        <w:rPr>
          <w:rFonts w:ascii="Verdana" w:hAnsi="Verdana" w:cstheme="minorHAnsi"/>
        </w:rPr>
        <w:t xml:space="preserve">.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sidR="00DA5869">
        <w:rPr>
          <w:rFonts w:ascii="Verdana" w:hAnsi="Verdana" w:cstheme="minorHAnsi"/>
        </w:rPr>
        <w:t xml:space="preserve"> </w:t>
      </w:r>
      <w:r w:rsidR="00DA5869" w:rsidRPr="007F1014">
        <w:rPr>
          <w:rFonts w:ascii="Verdana" w:hAnsi="Verdana" w:cstheme="minorHAnsi"/>
        </w:rPr>
        <w:t>5b</w:t>
      </w:r>
      <w:r w:rsidRPr="007F1014">
        <w:rPr>
          <w:rFonts w:ascii="Verdana" w:hAnsi="Verdana" w:cstheme="minorHAnsi"/>
        </w:rPr>
        <w:t xml:space="preserve"> této Rámcové</w:t>
      </w:r>
      <w:r w:rsidRPr="006F2480">
        <w:rPr>
          <w:rFonts w:ascii="Verdana" w:hAnsi="Verdana" w:cstheme="minorHAnsi"/>
        </w:rPr>
        <w:t xml:space="preserve"> dohody</w:t>
      </w:r>
      <w:r>
        <w:rPr>
          <w:rFonts w:ascii="Verdana" w:hAnsi="Verdana" w:cstheme="minorHAnsi"/>
        </w:rPr>
        <w:t>.</w:t>
      </w:r>
    </w:p>
    <w:p w14:paraId="0A1D29C9" w14:textId="1D24AFB5" w:rsidR="00EB6C0E" w:rsidRPr="00F24489" w:rsidRDefault="00EB6C0E" w:rsidP="006628C0">
      <w:pPr>
        <w:pStyle w:val="Text1-1"/>
      </w:pPr>
      <w:r>
        <w:t>Předmětem dílčích zakázek bude vždy zhotovení Díla, které bude v rámci obecného vymezení dle předchozího odstavce konkrétně specifikováno v dílčí smlouvě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w:t>
      </w:r>
      <w:r w:rsidR="0007171C">
        <w:t xml:space="preserve"> příloze č. </w:t>
      </w:r>
      <w:r w:rsidR="00F57865">
        <w:t>2</w:t>
      </w:r>
      <w:r w:rsidR="0007171C">
        <w:t xml:space="preserve"> této Rámcové dohody</w:t>
      </w:r>
      <w:r>
        <w:t xml:space="preserve">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2E6E040A"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r w:rsidR="0007171C" w:rsidRPr="00061719">
        <w:rPr>
          <w:rFonts w:ascii="Verdana" w:hAnsi="Verdana" w:cstheme="minorHAnsi"/>
        </w:rPr>
        <w:t>základě,</w:t>
      </w:r>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2D1227E" w:rsidR="00D31D3E" w:rsidRPr="00061719" w:rsidRDefault="00D31D3E" w:rsidP="00D31D3E">
      <w:pPr>
        <w:pStyle w:val="Textbezslovn"/>
      </w:pPr>
      <w:r w:rsidRPr="0007171C">
        <w:t xml:space="preserve">Objednatel: </w:t>
      </w:r>
      <w:r w:rsidR="0007171C" w:rsidRPr="0007171C">
        <w:t>jambor</w:t>
      </w:r>
      <w:r w:rsidRPr="0007171C">
        <w:t>@spravazeleznic.cz</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lastRenderedPageBreak/>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10A8C644" w14:textId="1EC5A3D4" w:rsidR="00205F09" w:rsidRPr="0007171C" w:rsidRDefault="00205F09" w:rsidP="0007171C">
      <w:pPr>
        <w:pStyle w:val="Odstavec1-1a"/>
      </w:pPr>
      <w:r w:rsidRPr="0007171C">
        <w:t xml:space="preserve">přijatou Cenu Díla, která představuje předpokládanou hodnotu dílčí zakázky, určenou na základě výkazu výměr oceněného dle jednotkových cen ve Sborníku násobených koeficientem dle přílohy 3 této Rámcové dohody, včetně specifikace </w:t>
      </w:r>
      <w:r w:rsidR="0007171C" w:rsidRPr="0007171C">
        <w:t xml:space="preserve">v aktuální verzi </w:t>
      </w:r>
      <w:r w:rsidR="0007171C" w:rsidRPr="0007171C">
        <w:rPr>
          <w:bCs/>
        </w:rPr>
        <w:t>Sborníku pro údržbu a opravy železniční infrastruktury</w:t>
      </w:r>
      <w:r w:rsidR="0007171C" w:rsidRPr="0007171C">
        <w:t xml:space="preserve"> vydaným SFDI a v aktuální verzi Sborníku pro údržbu a opravy železniční infrastruktury Cenové soustavy ÚRS, vydané ÚRS CZ a.s.</w:t>
      </w:r>
      <w:r w:rsidRPr="0007171C">
        <w:t>, podle kterého se určí Cena Díla, a to odkazem na měsíc schválení a datum účinnosti Sborníku,</w:t>
      </w:r>
    </w:p>
    <w:p w14:paraId="35CAE237" w14:textId="77777777" w:rsidR="00205F09" w:rsidRPr="00AC729D" w:rsidRDefault="00205F09" w:rsidP="00205F09">
      <w:pPr>
        <w:pStyle w:val="Odstavec1-1a"/>
      </w:pPr>
      <w:r w:rsidRPr="0007171C">
        <w:t>požadovaný Den zahájení stavebních prací na Díle, požadované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519635F0" w:rsidR="005B7732" w:rsidRPr="0007171C"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07171C">
        <w:t>3</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w:t>
      </w:r>
      <w:r w:rsidRPr="0007171C">
        <w:t>dalšími ustanoveními této Rámcové dohody a Obchodních podmínek.</w:t>
      </w:r>
    </w:p>
    <w:p w14:paraId="6A10D71E" w14:textId="03FF7AF3" w:rsidR="005B7732" w:rsidRDefault="005B7732" w:rsidP="005B7732">
      <w:pPr>
        <w:pStyle w:val="Text1-1"/>
      </w:pPr>
      <w:r w:rsidRPr="0007171C">
        <w:t xml:space="preserve">Den zahájení stavebních prací (den předání Staveniště) může následovat nejdříve </w:t>
      </w:r>
      <w:r w:rsidR="0007171C" w:rsidRPr="0007171C">
        <w:t>jeden</w:t>
      </w:r>
      <w:r w:rsidRPr="0007171C">
        <w:t xml:space="preserve"> pracovní d</w:t>
      </w:r>
      <w:r w:rsidR="0007171C" w:rsidRPr="0007171C">
        <w:t>e</w:t>
      </w:r>
      <w:r w:rsidRPr="0007171C">
        <w:t>n po Dni zahájení prací (den nabytí účinnosti dílčí smlouvy na plnění dílčí veřejné zakázky</w:t>
      </w:r>
      <w:r>
        <w:t>).</w:t>
      </w:r>
    </w:p>
    <w:p w14:paraId="49EF26E5" w14:textId="1897170F" w:rsidR="005B7732" w:rsidRPr="006628C0" w:rsidRDefault="005B7732" w:rsidP="005B7732">
      <w:pPr>
        <w:pStyle w:val="Text1-1"/>
      </w:pPr>
      <w:r w:rsidRPr="00C001B7">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C001B7" w:rsidRPr="00C001B7">
        <w:t>5</w:t>
      </w:r>
      <w:r w:rsidRPr="00C001B7">
        <w:t xml:space="preserve"> % z ceny za plnění budoucí dílčí </w:t>
      </w:r>
      <w:r w:rsidRPr="006628C0">
        <w:t>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6628C0" w:rsidRDefault="005B7732" w:rsidP="00F24489">
      <w:pPr>
        <w:pStyle w:val="Nadpis1-1"/>
      </w:pPr>
      <w:r w:rsidRPr="006628C0">
        <w:rPr>
          <w:rFonts w:ascii="Verdana" w:hAnsi="Verdana" w:cstheme="minorHAnsi"/>
        </w:rPr>
        <w:lastRenderedPageBreak/>
        <w:t>DOBA, MÍSTO, ZPŮSOB A LHŮTY PLNĚNÍ</w:t>
      </w:r>
    </w:p>
    <w:p w14:paraId="3D591564" w14:textId="210DCFC0" w:rsidR="005B7732" w:rsidRPr="006628C0" w:rsidRDefault="005B7732" w:rsidP="005B7732">
      <w:pPr>
        <w:pStyle w:val="Text1-1"/>
      </w:pPr>
      <w:r w:rsidRPr="006628C0">
        <w:rPr>
          <w:rFonts w:eastAsiaTheme="majorEastAsia"/>
          <w:bCs/>
        </w:rPr>
        <w:t xml:space="preserve">Tato Rámcová dohoda je uzavírána na dobu </w:t>
      </w:r>
      <w:r w:rsidR="006628C0" w:rsidRPr="006628C0">
        <w:rPr>
          <w:rFonts w:eastAsiaTheme="majorEastAsia"/>
          <w:b/>
        </w:rPr>
        <w:t>od nabytí její účinnosti do 30.06.2029</w:t>
      </w:r>
      <w:r w:rsidRPr="006628C0">
        <w:rPr>
          <w:rFonts w:eastAsiaTheme="majorEastAsia"/>
          <w:bCs/>
        </w:rPr>
        <w:t xml:space="preserve">, </w:t>
      </w:r>
      <w:r w:rsidRPr="006628C0">
        <w:t xml:space="preserve">anebo do doby uzavření dílčí smlouvy, na </w:t>
      </w:r>
      <w:r w:rsidR="006628C0" w:rsidRPr="006628C0">
        <w:t>základě,</w:t>
      </w:r>
      <w:r w:rsidRPr="006628C0">
        <w:t xml:space="preserve"> které dojde k objednání Díla dle této Rámcové dohody v částce převyšující </w:t>
      </w:r>
      <w:r w:rsidR="006628C0" w:rsidRPr="006628C0">
        <w:t>8 950 000,</w:t>
      </w:r>
      <w:r w:rsidRPr="006628C0">
        <w:t>- Kč</w:t>
      </w:r>
      <w:r w:rsidRPr="006628C0">
        <w:rPr>
          <w:b/>
        </w:rPr>
        <w:t xml:space="preserve"> </w:t>
      </w:r>
      <w:r w:rsidRPr="006628C0">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6628C0" w:rsidRPr="006628C0">
        <w:t>9 000 000,</w:t>
      </w:r>
      <w:r w:rsidRPr="006628C0">
        <w:t>- Kč</w:t>
      </w:r>
      <w:r w:rsidRPr="006628C0">
        <w:rPr>
          <w:b/>
        </w:rPr>
        <w:t xml:space="preserve"> </w:t>
      </w:r>
      <w:r w:rsidRPr="006628C0">
        <w:t>bez DPH</w:t>
      </w:r>
      <w:r w:rsidRPr="006628C0">
        <w:rPr>
          <w:rFonts w:eastAsiaTheme="majorEastAsia"/>
          <w:bCs/>
        </w:rPr>
        <w:t xml:space="preserve">. </w:t>
      </w:r>
      <w:r w:rsidRPr="006628C0">
        <w:t xml:space="preserve">Pro účely posouzení aktuální výše částek (limitů) uvedených v tomto odstavci rámcové dohody se použije u dílčích smluv, kde došlo k předání Díla, skutečná Cena Díla dle </w:t>
      </w:r>
      <w:r w:rsidR="00F919C9" w:rsidRPr="006628C0">
        <w:t>odst. 4.</w:t>
      </w:r>
      <w:r w:rsidRPr="006628C0">
        <w:t>2 této</w:t>
      </w:r>
      <w:r w:rsidR="00F919C9" w:rsidRPr="006628C0">
        <w:t xml:space="preserve"> Rámcové </w:t>
      </w:r>
      <w:r w:rsidRPr="006628C0">
        <w:t xml:space="preserve">dohody, a u dílčích smluv, kde k předání Díla nedošlo, přijatá Cena Díla dle </w:t>
      </w:r>
      <w:r w:rsidR="00F919C9" w:rsidRPr="006628C0">
        <w:t>odst. 4.1 této Rámcové dohody</w:t>
      </w:r>
      <w:r w:rsidRPr="006628C0">
        <w:t>.</w:t>
      </w:r>
    </w:p>
    <w:p w14:paraId="1D966543" w14:textId="50A635F8" w:rsidR="005B7732" w:rsidRPr="006628C0" w:rsidRDefault="005B7732" w:rsidP="005B7732">
      <w:pPr>
        <w:pStyle w:val="Text1-1"/>
      </w:pPr>
      <w:r w:rsidRPr="006628C0">
        <w:t xml:space="preserve">Údaje uvedené v objednávce dle čl. </w:t>
      </w:r>
      <w:r w:rsidR="008108FB" w:rsidRPr="006628C0">
        <w:t>2.3</w:t>
      </w:r>
      <w:r w:rsidRPr="006628C0">
        <w:t xml:space="preserve"> písm. h) </w:t>
      </w:r>
      <w:r w:rsidR="008108FB" w:rsidRPr="006628C0">
        <w:t>této Rámcové dohody</w:t>
      </w:r>
      <w:r w:rsidRPr="006628C0">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146DDD76" w:rsidR="005B7732" w:rsidRPr="00221444"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čase </w:t>
      </w:r>
      <w:r w:rsidR="00C001B7" w:rsidRPr="007B6CC6">
        <w:rPr>
          <w:rFonts w:ascii="Verdana" w:hAnsi="Verdana"/>
        </w:rPr>
        <w:t xml:space="preserve">7:00 – </w:t>
      </w:r>
      <w:r w:rsidR="00C001B7" w:rsidRPr="009735CC">
        <w:rPr>
          <w:rFonts w:ascii="Verdana" w:hAnsi="Verdana"/>
        </w:rPr>
        <w:t>14:00</w:t>
      </w:r>
      <w:r w:rsidR="00C001B7">
        <w:rPr>
          <w:rFonts w:ascii="Verdana" w:hAnsi="Verdana"/>
        </w:rPr>
        <w:t xml:space="preserve"> </w:t>
      </w:r>
      <w:r w:rsidR="00C001B7" w:rsidRPr="009735CC">
        <w:t>hod</w:t>
      </w:r>
      <w:r w:rsidRPr="00221444">
        <w:t>).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předaného plnění. </w:t>
      </w:r>
    </w:p>
    <w:p w14:paraId="734B00C4" w14:textId="77777777" w:rsidR="005B7732" w:rsidRPr="00C001B7" w:rsidRDefault="005B7732" w:rsidP="005B7732">
      <w:pPr>
        <w:pStyle w:val="Text1-1"/>
      </w:pPr>
      <w:r w:rsidRPr="00C001B7">
        <w:t>Před zahájením prací na realizací dílčí smlouvy si oprávněný zástupce Objednatele a Zhotovitele prokazatelně vymění se Zhotovitelem písemně informace o rizicích a přijatých opatřeních k ochraně před jejich působením.</w:t>
      </w:r>
    </w:p>
    <w:p w14:paraId="1F6946FB" w14:textId="77777777" w:rsidR="005B7732" w:rsidRPr="00C001B7" w:rsidRDefault="005B7732" w:rsidP="005B7732">
      <w:pPr>
        <w:pStyle w:val="Text1-1"/>
      </w:pPr>
      <w:r w:rsidRPr="00C001B7">
        <w:t>Zhotovitel se zavazuje zajistit realizaci prací na Díle tak, aby v případě nepřetržitých výluk trvajících více než 36 hodin probíhala realizace prací na Díle minimálně 16 hodin denně včetně sobot, nedělí a dnů pracovního klidu.</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20626AD8" w14:textId="45DD76A9"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uvedeného v příloze </w:t>
      </w:r>
      <w:r w:rsidRPr="007F1014">
        <w:t xml:space="preserve">č. </w:t>
      </w:r>
      <w:r w:rsidR="00DA5869" w:rsidRPr="007F1014">
        <w:t>3</w:t>
      </w:r>
      <w:r w:rsidRPr="007F1014">
        <w:t xml:space="preserve"> tét</w:t>
      </w:r>
      <w:r w:rsidR="00AE4D56" w:rsidRPr="007F1014">
        <w:t>o</w:t>
      </w:r>
      <w:r w:rsidR="00AE4D56">
        <w:t xml:space="preserve"> R</w:t>
      </w:r>
      <w:r w:rsidRPr="00E3247C">
        <w:t>ám</w:t>
      </w:r>
      <w:r w:rsidR="00A6146E">
        <w:t>c</w:t>
      </w:r>
      <w:r w:rsidRPr="00E3247C">
        <w:t xml:space="preserve">ové dohody a </w:t>
      </w:r>
      <w:r w:rsidR="00C001B7" w:rsidRPr="0098337D">
        <w:t xml:space="preserve">sborníkové ceny </w:t>
      </w:r>
      <w:r w:rsidR="00C001B7" w:rsidRPr="0098337D">
        <w:rPr>
          <w:rFonts w:ascii="Verdana" w:hAnsi="Verdana" w:cstheme="minorHAnsi"/>
        </w:rPr>
        <w:t xml:space="preserve">dle aktuální verze Sborníku pro údržbu a opravy </w:t>
      </w:r>
      <w:r w:rsidR="00C001B7" w:rsidRPr="00D7737C">
        <w:rPr>
          <w:rFonts w:ascii="Verdana" w:hAnsi="Verdana" w:cstheme="minorHAnsi"/>
        </w:rPr>
        <w:t xml:space="preserve">železniční infrastruktury vydaného Státním fondem dopravní infrastruktury  nebo na základě aktuální verze </w:t>
      </w:r>
      <w:r w:rsidR="00C001B7" w:rsidRPr="00335FCA">
        <w:rPr>
          <w:rFonts w:ascii="Verdana" w:hAnsi="Verdana" w:cstheme="minorHAnsi"/>
        </w:rPr>
        <w:t>Sborníku pro údržbu a opravy železniční infrastruktury Cenové soustavy ÚRS</w:t>
      </w:r>
      <w:r w:rsidR="00C001B7" w:rsidRPr="00D7737C">
        <w:rPr>
          <w:rFonts w:ascii="Verdana" w:hAnsi="Verdana" w:cstheme="minorHAnsi"/>
        </w:rPr>
        <w:t>, vydané ÚRS CZ a.s.</w:t>
      </w:r>
      <w:r w:rsidR="00C001B7">
        <w:t>,</w:t>
      </w:r>
      <w:r w:rsidRPr="00E3247C">
        <w:t xml:space="preserve"> v platném vydání ke dni </w:t>
      </w:r>
      <w:r>
        <w:t>odeslání objednávky dle článku II odst. 2 této 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7AA99332" w14:textId="17AB9100" w:rsidR="001E0CF1" w:rsidRDefault="00C001B7" w:rsidP="001E0CF1">
      <w:pPr>
        <w:pStyle w:val="Text1-1"/>
      </w:pPr>
      <w:r>
        <w:t>S</w:t>
      </w:r>
      <w:r w:rsidRPr="001C34DD">
        <w:t>borníkov</w:t>
      </w:r>
      <w:r>
        <w:t>é</w:t>
      </w:r>
      <w:r w:rsidRPr="001C34DD">
        <w:t xml:space="preserve"> cen</w:t>
      </w:r>
      <w:r>
        <w:t>y</w:t>
      </w:r>
      <w:r w:rsidRPr="001C34DD">
        <w:t xml:space="preserve"> </w:t>
      </w:r>
      <w:r>
        <w:t xml:space="preserve">v </w:t>
      </w:r>
      <w:r w:rsidRPr="001C34DD">
        <w:t xml:space="preserve">aktuální verzi  </w:t>
      </w:r>
      <w:r w:rsidRPr="001C34DD">
        <w:rPr>
          <w:rFonts w:ascii="Verdana" w:hAnsi="Verdana" w:cs="Verdana"/>
        </w:rPr>
        <w:t>Sborníku pro údržbu a opravy železniční infrastruktury  vydaného SFDI a uveřejněného na adrese:</w:t>
      </w:r>
      <w:r w:rsidRPr="001C34DD">
        <w:rPr>
          <w:rFonts w:ascii="Verdana" w:hAnsi="Verdana" w:cs="Verdana"/>
          <w:color w:val="FF0000"/>
        </w:rPr>
        <w:t xml:space="preserve"> </w:t>
      </w:r>
      <w:hyperlink r:id="rId14" w:history="1">
        <w:r w:rsidRPr="001C34DD">
          <w:rPr>
            <w:rStyle w:val="Hypertextovodkaz"/>
            <w:rFonts w:cs="Times New Roman"/>
          </w:rPr>
          <w:t>https://www.sfdi.cz/pravidla-metodiky-a-ceniky/cenove-databaze/</w:t>
        </w:r>
      </w:hyperlink>
      <w:r w:rsidRPr="001C34DD">
        <w:rPr>
          <w:rFonts w:ascii="Verdana" w:hAnsi="Verdana" w:cs="Verdana"/>
          <w:color w:val="000000"/>
        </w:rPr>
        <w:t xml:space="preserve"> </w:t>
      </w:r>
      <w:r w:rsidRPr="001C34DD">
        <w:t xml:space="preserve">a dále k aktuální verzi Sborníku pro údržbu a opravy železniční infrastruktury Cenové soustavy ÚRS, vydané ÚRS CZ a.s. a uveřejněné na adrese: </w:t>
      </w:r>
      <w:hyperlink r:id="rId15" w:history="1">
        <w:r w:rsidRPr="001C34DD">
          <w:rPr>
            <w:rStyle w:val="Hypertextovodkaz"/>
          </w:rPr>
          <w:t>https://www.urs.cz/software-a-data/cenova-soustava-urs/specialni-databaze-pro-dopravni-stavby</w:t>
        </w:r>
      </w:hyperlink>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4F3E1B65"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w:t>
      </w:r>
      <w:r w:rsidRPr="00D2698C">
        <w:lastRenderedPageBreak/>
        <w:t xml:space="preserve">výpočtem v souladu odst. 1 článku IV. a množstvím skutečně realizovaných jednotkových položek </w:t>
      </w:r>
      <w:r>
        <w:t>Sborníku</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2B44D1F8" w:rsidR="001E0CF1" w:rsidRPr="00C001B7" w:rsidRDefault="001E0CF1" w:rsidP="001E0CF1">
      <w:pPr>
        <w:pStyle w:val="Text1-1"/>
      </w:pPr>
      <w:r w:rsidRPr="00C001B7">
        <w:t>V případě, že Objednatel v objednávce požaduje provedení stavebních prací, dodávek a služeb, které nejsou uvedeny ve </w:t>
      </w:r>
      <w:r w:rsidR="00C001B7" w:rsidRPr="00C001B7">
        <w:rPr>
          <w:rFonts w:ascii="Verdana" w:hAnsi="Verdana" w:cs="Verdana"/>
        </w:rPr>
        <w:t xml:space="preserve">Sborníku pro údržbu a opravy železniční infrastruktury vydaného SFDI </w:t>
      </w:r>
      <w:r w:rsidR="00C001B7" w:rsidRPr="00C001B7">
        <w:t>anebo v aktuální verzi Sborníku pro údržbu a opravy železniční infrastruktury Cenové soustavy ÚRS, vydané ÚRS CZ a.s.</w:t>
      </w:r>
      <w:r w:rsidRPr="00C001B7">
        <w:t xml:space="preserve">, bude se při stanovení ceny těchto prací postupovat dle </w:t>
      </w:r>
      <w:r w:rsidR="008031B3" w:rsidRPr="00C001B7">
        <w:t>článku</w:t>
      </w:r>
      <w:r w:rsidRPr="00C001B7">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v digitální podobě do datové schránky s identifikátorem Uccchjm, nebo</w:t>
      </w:r>
    </w:p>
    <w:p w14:paraId="7EED6C34" w14:textId="77777777" w:rsidR="00381384" w:rsidRDefault="00381384" w:rsidP="00381384">
      <w:pPr>
        <w:pStyle w:val="Odstavec1-1a"/>
      </w:pPr>
      <w:r>
        <w:t>v listinné podobě na adresu Správa železnic, státní organizace, Centrální finanční účtárna Čechy, Náměstí Jana Pernera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6"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C91DE5" w:rsidRDefault="002A086D" w:rsidP="002A086D">
      <w:pPr>
        <w:pStyle w:val="Text1-1"/>
      </w:pPr>
      <w:r w:rsidRPr="00061719">
        <w:t xml:space="preserve">Zhotovitel je povinen realizovat veškerá plnění dílčích smluv uzavřených na základě této </w:t>
      </w:r>
      <w:r w:rsidRPr="00C91DE5">
        <w:t>Rámcové dohody na svůj náklad a na své nebezpečí.</w:t>
      </w:r>
    </w:p>
    <w:p w14:paraId="4F539DAC" w14:textId="42425291" w:rsidR="002A086D" w:rsidRPr="00C91DE5" w:rsidRDefault="002A086D" w:rsidP="002A086D">
      <w:pPr>
        <w:pStyle w:val="Text1-1"/>
      </w:pPr>
      <w:r w:rsidRPr="00C91DE5">
        <w:t>Záruční doba je stanovena příslušnými kapitolami TKP staveb státních drah v platném znění.</w:t>
      </w:r>
    </w:p>
    <w:p w14:paraId="55D4A607" w14:textId="77777777" w:rsidR="002A086D" w:rsidRPr="00061719" w:rsidRDefault="002A086D" w:rsidP="002A086D">
      <w:pPr>
        <w:pStyle w:val="Text1-1"/>
      </w:pPr>
      <w:r w:rsidRPr="00C91DE5">
        <w:t>Odpovědnost za vady, kvalitu, jakost a nároky z ní vyplývající se řídí příslušnými ustanoveními Obchodních</w:t>
      </w:r>
      <w:r w:rsidRPr="00061719">
        <w:t xml:space="preserve">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6229CCB0" w:rsidR="002A086D" w:rsidRPr="00C91DE5" w:rsidRDefault="002A086D" w:rsidP="00A45795">
      <w:pPr>
        <w:pStyle w:val="Odstavec1-1a"/>
      </w:pPr>
      <w:r w:rsidRPr="00061719">
        <w:t xml:space="preserve">Pojištění odpovědnosti za škodu </w:t>
      </w:r>
      <w:r w:rsidRPr="00C91DE5">
        <w:t xml:space="preserve">způsobenou Zhotovitelem při výkonu podnikatelské činnosti třetím osobám minimální výší pojistného minimálně </w:t>
      </w:r>
      <w:r w:rsidR="00C91DE5" w:rsidRPr="00C91DE5">
        <w:t>10</w:t>
      </w:r>
      <w:r w:rsidRPr="00C91DE5">
        <w:t xml:space="preserve"> mil. Kč na jednu pojistnou událost a </w:t>
      </w:r>
      <w:r w:rsidR="00C91DE5" w:rsidRPr="00C91DE5">
        <w:t>5</w:t>
      </w:r>
      <w:r w:rsidRPr="00C91DE5">
        <w:t xml:space="preserve"> mil. Kč v úhrnu za rok.</w:t>
      </w:r>
    </w:p>
    <w:p w14:paraId="263D04DB" w14:textId="1BF9CB50" w:rsidR="00F24489" w:rsidRPr="00C91DE5" w:rsidRDefault="00CA64CF" w:rsidP="00214C3E">
      <w:pPr>
        <w:pStyle w:val="Nadpis1-1"/>
      </w:pPr>
      <w:r w:rsidRPr="00C91DE5">
        <w:t>DALŠÍ UJEDNÁNÍ</w:t>
      </w:r>
    </w:p>
    <w:p w14:paraId="526D829F" w14:textId="77777777" w:rsidR="00CA64CF" w:rsidRPr="00061719" w:rsidRDefault="00CA64CF" w:rsidP="00CA64CF">
      <w:pPr>
        <w:pStyle w:val="Text1-1"/>
      </w:pPr>
      <w:r w:rsidRPr="00061719">
        <w:t xml:space="preserve">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w:t>
      </w:r>
      <w:r w:rsidRPr="00061719">
        <w:lastRenderedPageBreak/>
        <w:t>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7E529FA5"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00DA5869" w:rsidRPr="00BD4D06">
          <w:rPr>
            <w:rStyle w:val="Hypertextovodkaz"/>
            <w:rFonts w:ascii="Verdana" w:hAnsi="Verdana" w:cstheme="minorHAnsi"/>
          </w:rPr>
          <w:t>https://www.spravazeleznic.cz/o-nas/nezadouci-jednani-a-boj-s-korupci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w:t>
      </w:r>
      <w:r w:rsidRPr="00CA64CF">
        <w:lastRenderedPageBreak/>
        <w:t>Obchodních podmínek týkající se dokumentace skutečného provedení se v takovém případě nepoužijí.</w:t>
      </w:r>
    </w:p>
    <w:p w14:paraId="1A28928D" w14:textId="22CE6458" w:rsidR="00CA64CF" w:rsidRPr="000A4C76" w:rsidRDefault="00A6146E" w:rsidP="00A6146E">
      <w:pPr>
        <w:pStyle w:val="Text1-1"/>
      </w:pPr>
      <w:r w:rsidRPr="000A4C76">
        <w:t>Článek</w:t>
      </w:r>
      <w:r w:rsidR="00CA64CF" w:rsidRPr="000A4C76">
        <w:t xml:space="preserve"> 12.2. Obchodních podmínek se mění takto: „Zhotovitel potvrzuje, že je schopen zrealizovat jednotlivé dílčí činnosti uvedené v</w:t>
      </w:r>
      <w:r w:rsidRPr="000A4C76">
        <w:t>e</w:t>
      </w:r>
      <w:r w:rsidR="00CA64CF" w:rsidRPr="000A4C76">
        <w:t> </w:t>
      </w:r>
      <w:r w:rsidRPr="000A4C76">
        <w:t>Sborníku za ceny uvedené ve Sborníku násobené nabídkovým koeficientem uvedeným v příloze č. 3 Rámcové dohody.</w:t>
      </w:r>
      <w:r w:rsidR="00CA64CF" w:rsidRPr="000A4C76">
        <w:t xml:space="preserve">“ </w:t>
      </w:r>
      <w:r w:rsidRPr="000A4C76">
        <w:t>Články 1</w:t>
      </w:r>
      <w:r w:rsidR="00CA64CF" w:rsidRPr="000A4C76">
        <w:t xml:space="preserve">2.2.1 a 12.2.2 Obchodních podmínek </w:t>
      </w:r>
      <w:r w:rsidRPr="000A4C76">
        <w:t>se nepoužijí</w:t>
      </w:r>
      <w:r w:rsidR="00CA64CF" w:rsidRPr="000A4C76">
        <w:t>. Ujednání o způsobu určení skutečné Ceny Díla měřením dle této Rámcové dohody tím nejsou dotčena.</w:t>
      </w:r>
    </w:p>
    <w:p w14:paraId="56C73AEC" w14:textId="2DB4EE77" w:rsidR="00CA64CF" w:rsidRPr="000A4C76" w:rsidRDefault="00A6146E" w:rsidP="00CA64CF">
      <w:pPr>
        <w:pStyle w:val="Text1-1"/>
      </w:pPr>
      <w:r w:rsidRPr="000A4C76">
        <w:t>Článek 1</w:t>
      </w:r>
      <w:r w:rsidR="000018EF" w:rsidRPr="000A4C76">
        <w:t>7</w:t>
      </w:r>
      <w:r w:rsidRPr="000A4C76">
        <w:t>.</w:t>
      </w:r>
      <w:r w:rsidR="000018EF" w:rsidRPr="000A4C76">
        <w:t>10</w:t>
      </w:r>
      <w:r w:rsidRPr="000A4C76">
        <w:t xml:space="preserve"> Obchodních podmínek se mění takto:</w:t>
      </w:r>
      <w:r w:rsidR="000018EF" w:rsidRPr="000A4C76">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p>
    <w:p w14:paraId="2F107E81" w14:textId="77777777" w:rsidR="00102D47" w:rsidRDefault="00AC10C3" w:rsidP="00AC10C3">
      <w:pPr>
        <w:pStyle w:val="Nadpis1-1"/>
      </w:pPr>
      <w:r>
        <w:t>ODPOVĚDNÉ ZADÁVÁNÍ</w:t>
      </w:r>
    </w:p>
    <w:p w14:paraId="529CA828" w14:textId="45A6759C" w:rsidR="00DB4F25" w:rsidRDefault="00DB4F25" w:rsidP="00DB4F25">
      <w:pPr>
        <w:pStyle w:val="Text1-1"/>
      </w:pPr>
      <w:r w:rsidRPr="006557C6">
        <w:t xml:space="preserve">Objednatel je povinen při vytváření zadávacích podmínek, včetně pravidel pro hodnocení nabídek, a výběru dodavatele, </w:t>
      </w:r>
      <w:r w:rsidR="00296F5C">
        <w:t xml:space="preserve">výběrového </w:t>
      </w:r>
      <w:r>
        <w:t>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w:t>
      </w:r>
      <w:r w:rsidRPr="006557C6">
        <w:lastRenderedPageBreak/>
        <w:t xml:space="preserve">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25A79D3" w14:textId="77777777" w:rsidR="00352E58" w:rsidRDefault="003754F9" w:rsidP="003754F9">
      <w:pPr>
        <w:pStyle w:val="Text1-1"/>
      </w:pPr>
      <w:r>
        <w:t>Zhotovitel</w:t>
      </w:r>
      <w:r w:rsidRPr="00250487">
        <w:t xml:space="preserve"> prohlašuje, že</w:t>
      </w:r>
      <w:r w:rsidR="00352E58">
        <w:t>:</w:t>
      </w:r>
    </w:p>
    <w:p w14:paraId="5E696A86" w14:textId="77777777" w:rsidR="00352E58" w:rsidRDefault="00352E58" w:rsidP="00FA7EDB">
      <w:pPr>
        <w:pStyle w:val="Text1-1"/>
        <w:numPr>
          <w:ilvl w:val="1"/>
          <w:numId w:val="37"/>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D288AF9" w14:textId="3745FEC5" w:rsidR="00352E58" w:rsidRDefault="00352E58" w:rsidP="00FA7EDB">
      <w:pPr>
        <w:pStyle w:val="Text1-1"/>
        <w:numPr>
          <w:ilvl w:val="1"/>
          <w:numId w:val="37"/>
        </w:numPr>
        <w:ind w:left="1134"/>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892163">
        <w:t xml:space="preserve">, které </w:t>
      </w:r>
      <w:r w:rsidR="00892163" w:rsidRPr="00807597">
        <w:t xml:space="preserve">spadají do oblasti působnosti </w:t>
      </w:r>
      <w:r w:rsidR="00892163">
        <w:t>právních předpisů nebo jiných aktů uvedených v článku 5k Nařízení č. 833/2014,</w:t>
      </w:r>
      <w:r>
        <w:t xml:space="preserve">  </w:t>
      </w:r>
    </w:p>
    <w:p w14:paraId="67682256" w14:textId="77777777" w:rsidR="00352E58" w:rsidRDefault="00352E58" w:rsidP="00FA7EDB">
      <w:pPr>
        <w:pStyle w:val="Text1-1"/>
        <w:numPr>
          <w:ilvl w:val="1"/>
          <w:numId w:val="37"/>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„Sankční seznamy“),</w:t>
      </w:r>
    </w:p>
    <w:p w14:paraId="22BB11F3" w14:textId="134BA8C8" w:rsidR="003754F9" w:rsidRPr="00250487" w:rsidRDefault="00352E58" w:rsidP="00FA7EDB">
      <w:pPr>
        <w:pStyle w:val="Odstavecseseznamem"/>
        <w:numPr>
          <w:ilvl w:val="1"/>
          <w:numId w:val="37"/>
        </w:numPr>
        <w:ind w:left="1134"/>
        <w:jc w:val="both"/>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296F5C">
        <w:t>e</w:t>
      </w:r>
      <w:r>
        <w:t xml:space="preserve"> </w:t>
      </w:r>
      <w:r w:rsidR="00296F5C">
        <w:t xml:space="preserve">výběrovém </w:t>
      </w:r>
      <w:r>
        <w:t>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3754F9" w:rsidRPr="00250487">
        <w:t>.</w:t>
      </w:r>
    </w:p>
    <w:p w14:paraId="7DAC6E7E" w14:textId="2E3CDB81" w:rsidR="003754F9" w:rsidRPr="00250487" w:rsidRDefault="003754F9" w:rsidP="003754F9">
      <w:pPr>
        <w:pStyle w:val="Text1-1"/>
      </w:pPr>
      <w:r w:rsidRPr="00250487">
        <w:t xml:space="preserve">Je-li </w:t>
      </w:r>
      <w:r>
        <w:t>Zhotovitelem</w:t>
      </w:r>
      <w:r w:rsidRPr="00250487">
        <w:t xml:space="preserve"> sdružení více osob</w:t>
      </w:r>
      <w:r>
        <w:t xml:space="preserve">, platí podmínky dle </w:t>
      </w:r>
      <w:r w:rsidR="00352E58">
        <w:t xml:space="preserve">toho </w:t>
      </w:r>
      <w:r>
        <w:t>článku 9</w:t>
      </w:r>
      <w:r w:rsidRPr="00250487">
        <w:t xml:space="preserve"> </w:t>
      </w:r>
      <w:r>
        <w:t>Rámcové dohody</w:t>
      </w:r>
      <w:r w:rsidRPr="00250487">
        <w:t xml:space="preserve"> také jednotlivě pro všechny osoby v rámci </w:t>
      </w:r>
      <w:r>
        <w:t>Zhotovitele</w:t>
      </w:r>
      <w:r w:rsidRPr="00250487">
        <w:t xml:space="preserve"> sdružené</w:t>
      </w:r>
      <w:r w:rsidR="00893F74">
        <w:t>,</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B8B303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893F74">
        <w:t>n</w:t>
      </w:r>
      <w:r w:rsidRPr="00250487">
        <w:t xml:space="preserve">ařízením Rady (ES) č. 765/2006 ze dne 18. května </w:t>
      </w:r>
      <w:r w:rsidRPr="00250487">
        <w:lastRenderedPageBreak/>
        <w:t>2006 o omezujících opatřeních vzhledem k situaci v Bělorusku a k zapojení Běloruska do ruské agrese proti Ukrajině, ve znění pozdějších předpisů</w:t>
      </w:r>
      <w:r w:rsidR="00893F74" w:rsidRPr="00893F74">
        <w:rPr>
          <w:rFonts w:ascii="Verdana" w:hAnsi="Verdana" w:cstheme="minorHAnsi"/>
        </w:rPr>
        <w:t xml:space="preserve"> </w:t>
      </w:r>
      <w:r w:rsidR="00893F74">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25C59A54"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490B95F7" w:rsidR="003754F9" w:rsidRPr="00D11FBF" w:rsidRDefault="003754F9" w:rsidP="003754F9">
      <w:pPr>
        <w:pStyle w:val="Text1-1"/>
      </w:pPr>
      <w:r w:rsidRPr="00250487">
        <w:t>Ukáž</w:t>
      </w:r>
      <w:r w:rsidR="00893F74">
        <w:t>e</w:t>
      </w:r>
      <w:r w:rsidRPr="00250487">
        <w:t>-li se prohláše</w:t>
      </w:r>
      <w:r w:rsidRPr="0024350F">
        <w:t xml:space="preserve">ní </w:t>
      </w:r>
      <w:r>
        <w:t>Zhotovitele</w:t>
      </w:r>
      <w:r w:rsidRPr="0024350F">
        <w:t xml:space="preserve"> dle </w:t>
      </w:r>
      <w:r>
        <w:t>tohoto článku</w:t>
      </w:r>
      <w:r w:rsidR="00893F74">
        <w:t xml:space="preserve">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rsidR="00893F74">
        <w:t xml:space="preserve"> některou z dalších</w:t>
      </w:r>
      <w:r w:rsidRPr="00DC3B17">
        <w:t xml:space="preserve"> povinnost</w:t>
      </w:r>
      <w:r w:rsidR="00893F74">
        <w:t>í</w:t>
      </w:r>
      <w:r w:rsidRPr="00DC3B17">
        <w:t xml:space="preserve"> dle </w:t>
      </w:r>
      <w:r>
        <w:t>tohoto článku</w:t>
      </w:r>
      <w:r w:rsidR="00893F74">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w:t>
      </w:r>
      <w:r w:rsidRPr="00A3168F">
        <w:t xml:space="preserve">pokutu ve výši </w:t>
      </w:r>
      <w:r w:rsidR="00A3168F" w:rsidRPr="00A3168F">
        <w:t>300.000,-</w:t>
      </w:r>
      <w:r w:rsidR="00A3168F">
        <w:t xml:space="preserve"> </w:t>
      </w:r>
      <w:r w:rsidRPr="00A3168F">
        <w:t>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5896B2A2"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296F5C">
        <w:t>výběrového</w:t>
      </w:r>
      <w:r w:rsidR="00296F5C" w:rsidRPr="002F1CB9">
        <w:t xml:space="preserve"> </w:t>
      </w:r>
      <w:r w:rsidRPr="002F1CB9">
        <w:t>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7171C" w:rsidRDefault="00D65011" w:rsidP="00D65011">
      <w:pPr>
        <w:pStyle w:val="Text1-1"/>
      </w:pPr>
      <w:r w:rsidRPr="0007171C">
        <w:t>Zhotovitel prohlašuje, že je způsobilý k řádnému a včasnému provedení Díla a že disponuje takovými kapacitami a odbornými znalostmi, které jsou třeba k řádnému provedení Díla.</w:t>
      </w:r>
    </w:p>
    <w:p w14:paraId="0FCFC8DA" w14:textId="77777777" w:rsidR="00D65011" w:rsidRPr="0007171C" w:rsidRDefault="00D65011" w:rsidP="00D65011">
      <w:pPr>
        <w:pStyle w:val="Text1-1"/>
        <w:rPr>
          <w:rFonts w:ascii="Verdana" w:hAnsi="Verdana" w:cstheme="minorHAnsi"/>
        </w:rPr>
      </w:pPr>
      <w:r w:rsidRPr="0007171C">
        <w:rPr>
          <w:rFonts w:ascii="Verdana" w:hAnsi="Verdana" w:cstheme="minorHAnsi"/>
        </w:rPr>
        <w:t>Tato dohoda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lastRenderedPageBreak/>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1"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2969" w:type="pct"/>
          </w:tcPr>
          <w:p w14:paraId="7E2DE6AE" w14:textId="122CDB3B" w:rsidR="00214C3E" w:rsidRPr="0007171C" w:rsidRDefault="00F57865" w:rsidP="00214C3E">
            <w:pPr>
              <w:pStyle w:val="Textbezslovn"/>
            </w:pPr>
            <w:r>
              <w:t>Soupis prací, vy</w:t>
            </w:r>
            <w:r w:rsidR="000658EE" w:rsidRPr="0007171C">
              <w:t>mezení předmětu dílčích zakázek</w:t>
            </w:r>
            <w:r>
              <w:t xml:space="preserve"> </w:t>
            </w:r>
          </w:p>
        </w:tc>
      </w:tr>
      <w:bookmarkStart w:id="2"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2969" w:type="pct"/>
          </w:tcPr>
          <w:p w14:paraId="5DA1B569" w14:textId="0C4342CA" w:rsidR="00214C3E" w:rsidRPr="0007171C" w:rsidRDefault="000658EE" w:rsidP="000658EE">
            <w:pPr>
              <w:pStyle w:val="Textbezslovn"/>
            </w:pPr>
            <w:r w:rsidRPr="0007171C">
              <w:rPr>
                <w:bCs/>
              </w:rPr>
              <w:t>Nabídkový koeficient</w:t>
            </w:r>
          </w:p>
        </w:tc>
      </w:tr>
      <w:bookmarkStart w:id="3"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2969" w:type="pct"/>
          </w:tcPr>
          <w:p w14:paraId="025B7BE9" w14:textId="1D3C0E7B" w:rsidR="00214C3E" w:rsidRPr="0007171C" w:rsidRDefault="004420B3" w:rsidP="00214C3E">
            <w:pPr>
              <w:pStyle w:val="Textbezslovn"/>
            </w:pPr>
            <w:r w:rsidRPr="0007171C">
              <w:t>Seznam poddodavatelů</w:t>
            </w:r>
          </w:p>
        </w:tc>
      </w:tr>
      <w:bookmarkStart w:id="4"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54ADBB30" w14:textId="77777777" w:rsidR="004420B3" w:rsidRPr="0007171C" w:rsidRDefault="004420B3" w:rsidP="00591CC6">
            <w:pPr>
              <w:pStyle w:val="Textbezslovn"/>
              <w:jc w:val="left"/>
            </w:pPr>
            <w:r w:rsidRPr="0007171C">
              <w:t xml:space="preserve">Technické podmínky: </w:t>
            </w:r>
            <w:r w:rsidRPr="0007171C">
              <w:br/>
              <w:t xml:space="preserve">a) Technické kvalitativní podmínky staveb státních drah (TKP Staveb) </w:t>
            </w:r>
          </w:p>
          <w:p w14:paraId="66E1CAEF" w14:textId="594BBC31" w:rsidR="00214C3E" w:rsidRPr="0007171C" w:rsidRDefault="004420B3" w:rsidP="004420B3">
            <w:pPr>
              <w:pStyle w:val="Textbezslovn"/>
            </w:pPr>
            <w:r w:rsidRPr="0007171C">
              <w:t xml:space="preserve">b) Zvláštní technické podmínky </w:t>
            </w:r>
          </w:p>
        </w:tc>
      </w:tr>
      <w:bookmarkStart w:id="5"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6"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77777777" w:rsidR="00F422D3" w:rsidRDefault="00F422D3" w:rsidP="009F0867">
      <w:pPr>
        <w:pStyle w:val="Textbezodsazen"/>
      </w:pPr>
    </w:p>
    <w:p w14:paraId="239E4874" w14:textId="77777777" w:rsidR="00F422D3" w:rsidRDefault="00F422D3" w:rsidP="009F0867">
      <w:pPr>
        <w:pStyle w:val="Textbezodsazen"/>
      </w:pPr>
    </w:p>
    <w:p w14:paraId="78CF2ED9" w14:textId="0CF0E8F5" w:rsidR="00F422D3" w:rsidRDefault="0088054C" w:rsidP="009F0867">
      <w:pPr>
        <w:pStyle w:val="Textbezodsazen"/>
      </w:pPr>
      <w:r>
        <w:t>O</w:t>
      </w:r>
      <w:r w:rsidR="00F422D3">
        <w:t>bjednatel</w:t>
      </w:r>
      <w:r w:rsidR="00F422D3">
        <w:tab/>
      </w:r>
      <w:r w:rsidR="00F422D3">
        <w:tab/>
      </w:r>
      <w:r w:rsidR="00F422D3">
        <w:tab/>
      </w:r>
      <w:r w:rsidR="00F422D3">
        <w:tab/>
      </w:r>
      <w:r w:rsidR="00F422D3">
        <w:tab/>
      </w:r>
      <w:r w:rsidR="00F422D3">
        <w:tab/>
      </w:r>
      <w:r w:rsidR="00F422D3">
        <w:tab/>
        <w:t>Zhotovitel</w:t>
      </w:r>
    </w:p>
    <w:p w14:paraId="3F453C9C" w14:textId="77777777" w:rsidR="00F422D3" w:rsidRDefault="00F422D3" w:rsidP="009F0867">
      <w:pPr>
        <w:pStyle w:val="Textbezodsazen"/>
      </w:pPr>
    </w:p>
    <w:p w14:paraId="5E450C07" w14:textId="77777777" w:rsidR="0088054C" w:rsidRDefault="0088054C" w:rsidP="009F0867">
      <w:pPr>
        <w:pStyle w:val="Textbezodsazen"/>
      </w:pPr>
    </w:p>
    <w:p w14:paraId="792C7BD2" w14:textId="77777777" w:rsidR="0088054C" w:rsidRDefault="0088054C" w:rsidP="009F0867">
      <w:pPr>
        <w:pStyle w:val="Textbezodsazen"/>
      </w:pPr>
    </w:p>
    <w:p w14:paraId="6D6CAA20" w14:textId="77777777" w:rsidR="0088054C" w:rsidRDefault="0088054C" w:rsidP="009F0867">
      <w:pPr>
        <w:pStyle w:val="Textbezodsazen"/>
      </w:pPr>
    </w:p>
    <w:tbl>
      <w:tblPr>
        <w:tblW w:w="0" w:type="auto"/>
        <w:tblLook w:val="00A0" w:firstRow="1" w:lastRow="0" w:firstColumn="1" w:lastColumn="0" w:noHBand="0" w:noVBand="0"/>
      </w:tblPr>
      <w:tblGrid>
        <w:gridCol w:w="6118"/>
      </w:tblGrid>
      <w:tr w:rsidR="0088054C" w:rsidRPr="00501833" w14:paraId="1A344EB1" w14:textId="77777777" w:rsidTr="00734B28">
        <w:tc>
          <w:tcPr>
            <w:tcW w:w="6118" w:type="dxa"/>
            <w:hideMark/>
          </w:tcPr>
          <w:p w14:paraId="0A5FD9D4" w14:textId="77777777" w:rsidR="0088054C" w:rsidRPr="00501833" w:rsidRDefault="0088054C" w:rsidP="00734B28">
            <w:pPr>
              <w:spacing w:after="0" w:line="240" w:lineRule="auto"/>
              <w:rPr>
                <w:rFonts w:eastAsia="Times New Roman" w:cs="Calibri"/>
                <w:bCs/>
                <w:lang w:eastAsia="cs-CZ"/>
              </w:rPr>
            </w:pPr>
            <w:r w:rsidRPr="00501833">
              <w:rPr>
                <w:rFonts w:eastAsia="Times New Roman" w:cs="Calibri"/>
                <w:bCs/>
                <w:lang w:eastAsia="cs-CZ"/>
              </w:rPr>
              <w:t>Správa železnic, státní organizace</w:t>
            </w:r>
          </w:p>
        </w:tc>
      </w:tr>
      <w:tr w:rsidR="0088054C" w:rsidRPr="00501833" w14:paraId="3184090E" w14:textId="77777777" w:rsidTr="00734B28">
        <w:tc>
          <w:tcPr>
            <w:tcW w:w="6118" w:type="dxa"/>
            <w:hideMark/>
          </w:tcPr>
          <w:p w14:paraId="63BBAA60" w14:textId="77777777" w:rsidR="0088054C" w:rsidRPr="00501833" w:rsidRDefault="0088054C" w:rsidP="00734B28">
            <w:pPr>
              <w:spacing w:after="0" w:line="240" w:lineRule="auto"/>
              <w:rPr>
                <w:rFonts w:eastAsia="Times New Roman" w:cs="Calibri"/>
                <w:bCs/>
                <w:lang w:eastAsia="cs-CZ"/>
              </w:rPr>
            </w:pPr>
            <w:r w:rsidRPr="00501833">
              <w:rPr>
                <w:rFonts w:eastAsia="Times New Roman" w:cs="Calibri"/>
                <w:bCs/>
                <w:lang w:eastAsia="cs-CZ"/>
              </w:rPr>
              <w:t>Ing. Libor Tkáč, MBA</w:t>
            </w:r>
          </w:p>
        </w:tc>
      </w:tr>
      <w:tr w:rsidR="0088054C" w:rsidRPr="00501833" w14:paraId="3902BA78" w14:textId="77777777" w:rsidTr="00734B28">
        <w:tc>
          <w:tcPr>
            <w:tcW w:w="6118" w:type="dxa"/>
            <w:hideMark/>
          </w:tcPr>
          <w:p w14:paraId="315C324E" w14:textId="77777777" w:rsidR="0088054C" w:rsidRPr="00501833" w:rsidRDefault="0088054C" w:rsidP="00734B28">
            <w:pPr>
              <w:spacing w:after="0" w:line="240" w:lineRule="auto"/>
              <w:rPr>
                <w:rFonts w:eastAsia="Times New Roman" w:cs="Calibri"/>
                <w:bCs/>
                <w:lang w:eastAsia="cs-CZ"/>
              </w:rPr>
            </w:pPr>
            <w:r w:rsidRPr="00501833">
              <w:rPr>
                <w:rFonts w:eastAsia="Times New Roman" w:cs="Calibri"/>
                <w:bCs/>
                <w:lang w:eastAsia="cs-CZ"/>
              </w:rPr>
              <w:t>ředitel Oblastního ředitelství Brno</w:t>
            </w:r>
          </w:p>
        </w:tc>
      </w:tr>
    </w:tbl>
    <w:p w14:paraId="327377C8" w14:textId="77777777" w:rsidR="0088054C" w:rsidRDefault="0088054C"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even" r:id="rId18"/>
          <w:headerReference w:type="default" r:id="rId19"/>
          <w:footerReference w:type="even" r:id="rId20"/>
          <w:footerReference w:type="default" r:id="rId21"/>
          <w:headerReference w:type="first" r:id="rId22"/>
          <w:footerReference w:type="first" r:id="rId23"/>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even" r:id="rId24"/>
          <w:headerReference w:type="default" r:id="rId25"/>
          <w:footerReference w:type="default" r:id="rId26"/>
          <w:headerReference w:type="first" r:id="rId27"/>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7109A9C6" w:rsidR="00A45795" w:rsidRDefault="00F57865" w:rsidP="00E463D2">
      <w:pPr>
        <w:pStyle w:val="Nadpisbezsl1-2"/>
      </w:pPr>
      <w:r>
        <w:t>Soupis prací a v</w:t>
      </w:r>
      <w:r w:rsidR="00A45795" w:rsidRPr="0007171C">
        <w:t>ymezení předmětu dílčích zakázek</w:t>
      </w:r>
    </w:p>
    <w:p w14:paraId="55C1B3F3" w14:textId="77777777" w:rsidR="00F57865" w:rsidRPr="00F97DBD" w:rsidRDefault="00F57865" w:rsidP="00F5786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49BC8D5" w14:textId="77777777" w:rsidR="00347B4F" w:rsidRDefault="00347B4F" w:rsidP="0007171C">
      <w:pPr>
        <w:pStyle w:val="RLProhlensmluvnchstran"/>
        <w:jc w:val="both"/>
        <w:rPr>
          <w:rFonts w:ascii="Verdana" w:hAnsi="Verdana" w:cs="Calibri"/>
          <w:sz w:val="18"/>
          <w:szCs w:val="18"/>
        </w:rPr>
      </w:pPr>
    </w:p>
    <w:p w14:paraId="48E20436" w14:textId="77777777" w:rsidR="00F57865" w:rsidRDefault="00F57865" w:rsidP="0007171C">
      <w:pPr>
        <w:pStyle w:val="RLProhlensmluvnchstran"/>
        <w:jc w:val="both"/>
        <w:rPr>
          <w:rFonts w:ascii="Verdana" w:hAnsi="Verdana" w:cs="Calibri"/>
          <w:sz w:val="18"/>
          <w:szCs w:val="18"/>
        </w:rPr>
      </w:pPr>
    </w:p>
    <w:p w14:paraId="10D6654D" w14:textId="77777777" w:rsidR="00F57865" w:rsidRDefault="00F57865" w:rsidP="0007171C">
      <w:pPr>
        <w:pStyle w:val="RLProhlensmluvnchstran"/>
        <w:jc w:val="both"/>
        <w:rPr>
          <w:rFonts w:ascii="Verdana" w:hAnsi="Verdana" w:cs="Calibri"/>
          <w:sz w:val="18"/>
          <w:szCs w:val="18"/>
        </w:rPr>
      </w:pPr>
    </w:p>
    <w:p w14:paraId="283C14D6" w14:textId="77777777" w:rsidR="00F57865" w:rsidRDefault="00F57865" w:rsidP="0007171C">
      <w:pPr>
        <w:pStyle w:val="RLProhlensmluvnchstran"/>
        <w:jc w:val="both"/>
        <w:rPr>
          <w:rFonts w:ascii="Verdana" w:hAnsi="Verdana" w:cs="Calibri"/>
          <w:sz w:val="18"/>
          <w:szCs w:val="18"/>
        </w:rPr>
      </w:pPr>
    </w:p>
    <w:p w14:paraId="4AAB0F26" w14:textId="77777777" w:rsidR="00F57865" w:rsidRDefault="00F57865" w:rsidP="0007171C">
      <w:pPr>
        <w:pStyle w:val="RLProhlensmluvnchstran"/>
        <w:jc w:val="both"/>
        <w:rPr>
          <w:rFonts w:ascii="Verdana" w:hAnsi="Verdana" w:cs="Calibri"/>
          <w:sz w:val="18"/>
          <w:szCs w:val="18"/>
        </w:rPr>
      </w:pPr>
    </w:p>
    <w:p w14:paraId="044F9414" w14:textId="77777777" w:rsidR="00F57865" w:rsidRDefault="00F57865" w:rsidP="0007171C">
      <w:pPr>
        <w:pStyle w:val="RLProhlensmluvnchstran"/>
        <w:jc w:val="both"/>
        <w:rPr>
          <w:rFonts w:ascii="Verdana" w:hAnsi="Verdana" w:cs="Calibri"/>
          <w:sz w:val="18"/>
          <w:szCs w:val="18"/>
        </w:rPr>
      </w:pPr>
    </w:p>
    <w:p w14:paraId="7E692DFB" w14:textId="77777777" w:rsidR="00347B4F" w:rsidRDefault="00347B4F" w:rsidP="0007171C">
      <w:pPr>
        <w:pStyle w:val="RLProhlensmluvnchstran"/>
        <w:jc w:val="both"/>
        <w:rPr>
          <w:rFonts w:ascii="Verdana" w:hAnsi="Verdana" w:cs="Calibri"/>
          <w:sz w:val="18"/>
          <w:szCs w:val="18"/>
        </w:rPr>
      </w:pPr>
    </w:p>
    <w:p w14:paraId="14BA19FA" w14:textId="1976D229" w:rsidR="0007171C" w:rsidRPr="0007171C" w:rsidRDefault="0007171C" w:rsidP="0007171C">
      <w:pPr>
        <w:pStyle w:val="RLProhlensmluvnchstran"/>
        <w:jc w:val="both"/>
        <w:rPr>
          <w:rFonts w:ascii="Verdana" w:hAnsi="Verdana" w:cs="Calibri"/>
          <w:sz w:val="18"/>
          <w:szCs w:val="18"/>
        </w:rPr>
      </w:pPr>
      <w:r w:rsidRPr="0007171C">
        <w:rPr>
          <w:rFonts w:ascii="Verdana" w:hAnsi="Verdana" w:cs="Calibri"/>
          <w:sz w:val="18"/>
          <w:szCs w:val="18"/>
        </w:rPr>
        <w:t>Bližší specifikace Díla,</w:t>
      </w:r>
      <w:r w:rsidRPr="0007171C" w:rsidDel="00A21B4B">
        <w:rPr>
          <w:rFonts w:ascii="Verdana" w:hAnsi="Verdana" w:cs="Calibri"/>
          <w:sz w:val="18"/>
          <w:szCs w:val="18"/>
        </w:rPr>
        <w:t xml:space="preserve"> </w:t>
      </w:r>
      <w:r w:rsidRPr="0007171C">
        <w:rPr>
          <w:rFonts w:ascii="Verdana" w:hAnsi="Verdana" w:cs="Calibri"/>
          <w:sz w:val="18"/>
          <w:szCs w:val="18"/>
        </w:rPr>
        <w:t>identifikace Sborníku pro údržbu a opravy železniční infrastruktury vydaného SFDI a Sborníku pro údržbu a opravy železniční infrastruktury Cenové soustavy ÚRS</w:t>
      </w:r>
    </w:p>
    <w:p w14:paraId="4283437E" w14:textId="77777777" w:rsidR="0007171C" w:rsidRPr="0007171C" w:rsidRDefault="0007171C" w:rsidP="0007171C">
      <w:pPr>
        <w:pStyle w:val="RLProhlensmluvnchstran"/>
        <w:jc w:val="both"/>
        <w:rPr>
          <w:sz w:val="18"/>
          <w:szCs w:val="18"/>
        </w:rPr>
      </w:pPr>
    </w:p>
    <w:p w14:paraId="40C1110A" w14:textId="77777777" w:rsidR="0007171C" w:rsidRDefault="0007171C" w:rsidP="0007171C">
      <w:pPr>
        <w:tabs>
          <w:tab w:val="left" w:pos="705"/>
        </w:tabs>
      </w:pPr>
    </w:p>
    <w:p w14:paraId="49B7856C" w14:textId="77777777" w:rsidR="0007171C" w:rsidRPr="0008502A" w:rsidRDefault="0007171C" w:rsidP="0007171C">
      <w:pPr>
        <w:jc w:val="both"/>
        <w:rPr>
          <w:rFonts w:ascii="Verdana" w:hAnsi="Verdana"/>
          <w:b/>
        </w:rPr>
      </w:pPr>
      <w:r w:rsidRPr="0008502A">
        <w:rPr>
          <w:rFonts w:ascii="Verdana" w:hAnsi="Verdana"/>
          <w:b/>
        </w:rPr>
        <w:t xml:space="preserve">Identifikace verze </w:t>
      </w:r>
      <w:r w:rsidRPr="00383D20">
        <w:rPr>
          <w:rFonts w:ascii="Verdana" w:hAnsi="Verdana"/>
          <w:b/>
          <w:bCs/>
        </w:rPr>
        <w:t>Sborníku pro údržbu a opravy železniční infrastruktury</w:t>
      </w:r>
      <w:r w:rsidRPr="00383D20">
        <w:rPr>
          <w:rFonts w:ascii="Verdana" w:hAnsi="Verdana"/>
          <w:b/>
        </w:rPr>
        <w:t xml:space="preserve"> vydan</w:t>
      </w:r>
      <w:r>
        <w:rPr>
          <w:rFonts w:ascii="Verdana" w:hAnsi="Verdana"/>
          <w:b/>
        </w:rPr>
        <w:t>ého</w:t>
      </w:r>
      <w:r w:rsidRPr="00383D20">
        <w:rPr>
          <w:rFonts w:ascii="Verdana" w:hAnsi="Verdana"/>
          <w:b/>
        </w:rPr>
        <w:t xml:space="preserve"> SFDI</w:t>
      </w:r>
      <w:r>
        <w:rPr>
          <w:rFonts w:ascii="Verdana" w:hAnsi="Verdana"/>
          <w:b/>
        </w:rPr>
        <w:t>:</w:t>
      </w:r>
    </w:p>
    <w:p w14:paraId="20866371" w14:textId="77777777" w:rsidR="0007171C" w:rsidRPr="001E23C6" w:rsidRDefault="0007171C" w:rsidP="0007171C">
      <w:pPr>
        <w:pStyle w:val="Default"/>
        <w:spacing w:before="240" w:after="240" w:line="264" w:lineRule="auto"/>
        <w:jc w:val="both"/>
        <w:rPr>
          <w:rFonts w:cstheme="minorBidi"/>
          <w:color w:val="auto"/>
          <w:sz w:val="18"/>
          <w:szCs w:val="18"/>
        </w:rPr>
      </w:pPr>
      <w:r w:rsidRPr="001E23C6">
        <w:rPr>
          <w:rFonts w:cstheme="minorBidi"/>
          <w:color w:val="auto"/>
          <w:sz w:val="18"/>
          <w:szCs w:val="18"/>
        </w:rPr>
        <w:t xml:space="preserve">Aktuální verze </w:t>
      </w:r>
      <w:r w:rsidRPr="00383D20">
        <w:rPr>
          <w:rFonts w:cstheme="minorBidi"/>
          <w:color w:val="auto"/>
          <w:sz w:val="18"/>
          <w:szCs w:val="18"/>
        </w:rPr>
        <w:t>Sborníku pro údržbu a opravy železniční infrastruktury vydan</w:t>
      </w:r>
      <w:r>
        <w:rPr>
          <w:rFonts w:cstheme="minorBidi"/>
          <w:color w:val="auto"/>
          <w:sz w:val="18"/>
          <w:szCs w:val="18"/>
        </w:rPr>
        <w:t>ého</w:t>
      </w:r>
      <w:r w:rsidRPr="00383D20">
        <w:rPr>
          <w:rFonts w:cstheme="minorBidi"/>
          <w:color w:val="auto"/>
          <w:sz w:val="18"/>
          <w:szCs w:val="18"/>
        </w:rPr>
        <w:t xml:space="preserve"> SFDI </w:t>
      </w:r>
      <w:r w:rsidRPr="001E23C6">
        <w:rPr>
          <w:rFonts w:cstheme="minorBidi"/>
          <w:color w:val="auto"/>
          <w:sz w:val="18"/>
          <w:szCs w:val="18"/>
        </w:rPr>
        <w:t xml:space="preserve">je přístupná na adrese: </w:t>
      </w:r>
      <w:hyperlink r:id="rId28" w:history="1">
        <w:r w:rsidRPr="001E23C6">
          <w:rPr>
            <w:rStyle w:val="Hypertextovodkaz"/>
            <w:sz w:val="18"/>
            <w:szCs w:val="18"/>
          </w:rPr>
          <w:t>https://www.sfdi.cz/pravidla-metodiky-a-ceniky/cenove-databaze/</w:t>
        </w:r>
      </w:hyperlink>
      <w:r w:rsidRPr="001E23C6">
        <w:rPr>
          <w:rFonts w:cstheme="minorBidi"/>
          <w:color w:val="auto"/>
          <w:sz w:val="18"/>
          <w:szCs w:val="18"/>
        </w:rPr>
        <w:t>.</w:t>
      </w:r>
      <w:r>
        <w:rPr>
          <w:rFonts w:cstheme="minorBidi"/>
          <w:color w:val="auto"/>
          <w:sz w:val="18"/>
          <w:szCs w:val="18"/>
        </w:rPr>
        <w:t xml:space="preserve"> </w:t>
      </w:r>
      <w:r w:rsidRPr="001E23C6">
        <w:rPr>
          <w:rFonts w:cstheme="minorBidi"/>
          <w:color w:val="auto"/>
          <w:sz w:val="18"/>
          <w:szCs w:val="18"/>
        </w:rPr>
        <w:t xml:space="preserve">Aktuální verze </w:t>
      </w:r>
      <w:r w:rsidRPr="00383D20">
        <w:rPr>
          <w:rFonts w:cstheme="minorBidi"/>
          <w:color w:val="auto"/>
          <w:sz w:val="18"/>
          <w:szCs w:val="18"/>
        </w:rPr>
        <w:t>Sborníku pro údržbu a opravy železniční infrastruktury vydan</w:t>
      </w:r>
      <w:r>
        <w:rPr>
          <w:rFonts w:cstheme="minorBidi"/>
          <w:color w:val="auto"/>
          <w:sz w:val="18"/>
          <w:szCs w:val="18"/>
        </w:rPr>
        <w:t>ého</w:t>
      </w:r>
      <w:r w:rsidRPr="00383D20">
        <w:rPr>
          <w:rFonts w:cstheme="minorBidi"/>
          <w:color w:val="auto"/>
          <w:sz w:val="18"/>
          <w:szCs w:val="18"/>
        </w:rPr>
        <w:t xml:space="preserve"> SFDI </w:t>
      </w:r>
      <w:r w:rsidRPr="001E23C6">
        <w:rPr>
          <w:rFonts w:cstheme="minorBidi"/>
          <w:color w:val="auto"/>
          <w:sz w:val="18"/>
          <w:szCs w:val="18"/>
        </w:rPr>
        <w:t xml:space="preserve">se mění </w:t>
      </w:r>
      <w:r>
        <w:rPr>
          <w:rFonts w:cstheme="minorBidi"/>
          <w:color w:val="auto"/>
          <w:sz w:val="18"/>
          <w:szCs w:val="18"/>
        </w:rPr>
        <w:t xml:space="preserve">obvykle </w:t>
      </w:r>
      <w:r w:rsidRPr="001E23C6">
        <w:rPr>
          <w:rFonts w:cstheme="minorBidi"/>
          <w:color w:val="auto"/>
          <w:sz w:val="18"/>
          <w:szCs w:val="18"/>
        </w:rPr>
        <w:t xml:space="preserve">1 x ročně, zpravidla </w:t>
      </w:r>
      <w:r>
        <w:rPr>
          <w:rFonts w:cstheme="minorBidi"/>
          <w:color w:val="auto"/>
          <w:sz w:val="18"/>
          <w:szCs w:val="18"/>
        </w:rPr>
        <w:t>v prvním čtvrtletí</w:t>
      </w:r>
      <w:r w:rsidRPr="001E23C6">
        <w:rPr>
          <w:rFonts w:cstheme="minorBidi"/>
          <w:color w:val="auto"/>
          <w:sz w:val="18"/>
          <w:szCs w:val="18"/>
        </w:rPr>
        <w:t xml:space="preserve"> kalendářního roku. </w:t>
      </w:r>
    </w:p>
    <w:p w14:paraId="5EA1AC68" w14:textId="77777777" w:rsidR="0007171C" w:rsidRDefault="0007171C" w:rsidP="0007171C">
      <w:pPr>
        <w:tabs>
          <w:tab w:val="left" w:pos="705"/>
        </w:tabs>
      </w:pPr>
    </w:p>
    <w:p w14:paraId="7B60011F" w14:textId="77777777" w:rsidR="0007171C" w:rsidRDefault="0007171C" w:rsidP="0007171C">
      <w:pPr>
        <w:tabs>
          <w:tab w:val="left" w:pos="705"/>
        </w:tabs>
      </w:pPr>
    </w:p>
    <w:p w14:paraId="2D17FF52" w14:textId="77777777" w:rsidR="0007171C" w:rsidRDefault="0007171C" w:rsidP="0007171C">
      <w:pPr>
        <w:tabs>
          <w:tab w:val="left" w:pos="705"/>
        </w:tabs>
      </w:pPr>
    </w:p>
    <w:p w14:paraId="0CAAA66A" w14:textId="77777777" w:rsidR="0007171C" w:rsidRDefault="0007171C" w:rsidP="0007171C">
      <w:pPr>
        <w:jc w:val="both"/>
        <w:rPr>
          <w:rFonts w:ascii="Verdana" w:hAnsi="Verdana"/>
          <w:b/>
        </w:rPr>
      </w:pPr>
      <w:r w:rsidRPr="0008502A">
        <w:rPr>
          <w:rFonts w:ascii="Verdana" w:hAnsi="Verdana"/>
          <w:b/>
        </w:rPr>
        <w:t xml:space="preserve">Identifikace verze </w:t>
      </w:r>
      <w:r w:rsidRPr="00383D20">
        <w:rPr>
          <w:rFonts w:ascii="Verdana" w:hAnsi="Verdana"/>
          <w:b/>
        </w:rPr>
        <w:t>Sborníku pro údržbu a opravy železniční infrastruktury Cenové soustavy ÚRS, vydané ÚRS CZ a.s.</w:t>
      </w:r>
      <w:r>
        <w:rPr>
          <w:rFonts w:ascii="Verdana" w:hAnsi="Verdana"/>
          <w:b/>
        </w:rPr>
        <w:t>:</w:t>
      </w:r>
    </w:p>
    <w:p w14:paraId="09BED7C6" w14:textId="77777777" w:rsidR="0007171C" w:rsidRDefault="0007171C" w:rsidP="0007171C">
      <w:pPr>
        <w:pStyle w:val="Default"/>
        <w:spacing w:before="240" w:after="240" w:line="264" w:lineRule="auto"/>
        <w:jc w:val="both"/>
        <w:rPr>
          <w:sz w:val="18"/>
          <w:szCs w:val="18"/>
        </w:rPr>
      </w:pPr>
      <w:r w:rsidRPr="00383D20">
        <w:rPr>
          <w:rFonts w:cstheme="minorBidi"/>
          <w:color w:val="auto"/>
          <w:sz w:val="18"/>
          <w:szCs w:val="18"/>
        </w:rPr>
        <w:t>Aktuální</w:t>
      </w:r>
      <w:r w:rsidRPr="0008502A">
        <w:rPr>
          <w:rFonts w:cstheme="minorBidi"/>
          <w:sz w:val="18"/>
          <w:szCs w:val="18"/>
        </w:rPr>
        <w:t xml:space="preserve"> </w:t>
      </w:r>
      <w:r w:rsidRPr="00383D20">
        <w:rPr>
          <w:rFonts w:cstheme="minorBidi"/>
          <w:color w:val="auto"/>
          <w:sz w:val="18"/>
          <w:szCs w:val="18"/>
        </w:rPr>
        <w:t>verze Sborníku pro údržbu a opravy železniční infrastruktury Cenové soustavy ÚRS, vydané ÚRS CZ a.s. je vždy</w:t>
      </w:r>
      <w:r w:rsidRPr="0008502A">
        <w:rPr>
          <w:rFonts w:cstheme="minorBidi"/>
          <w:sz w:val="18"/>
          <w:szCs w:val="18"/>
        </w:rPr>
        <w:t xml:space="preserve"> přístupná na adrese: </w:t>
      </w:r>
      <w:r w:rsidRPr="008E3958">
        <w:rPr>
          <w:rStyle w:val="Hypertextovodkaz"/>
          <w:sz w:val="18"/>
          <w:szCs w:val="18"/>
        </w:rPr>
        <w:t>https://www.urs.cz/software-a-data/cenova-soustava-urs/specialni-databaze-pro-dopravni-stavby.</w:t>
      </w:r>
      <w:r w:rsidRPr="0008502A">
        <w:rPr>
          <w:rFonts w:cstheme="minorBidi"/>
          <w:sz w:val="18"/>
          <w:szCs w:val="18"/>
        </w:rPr>
        <w:t xml:space="preserve"> </w:t>
      </w:r>
      <w:r>
        <w:rPr>
          <w:rFonts w:cstheme="minorBidi"/>
          <w:sz w:val="18"/>
          <w:szCs w:val="18"/>
        </w:rPr>
        <w:t xml:space="preserve"> </w:t>
      </w:r>
      <w:r w:rsidRPr="0008502A">
        <w:rPr>
          <w:rFonts w:cstheme="minorBidi"/>
          <w:sz w:val="18"/>
          <w:szCs w:val="18"/>
        </w:rPr>
        <w:t xml:space="preserve">Aktuální verze </w:t>
      </w:r>
      <w:r w:rsidRPr="00383D20">
        <w:rPr>
          <w:rFonts w:cstheme="minorBidi"/>
          <w:color w:val="auto"/>
          <w:sz w:val="18"/>
          <w:szCs w:val="18"/>
        </w:rPr>
        <w:t>Sborníku pro údržbu a opravy železniční infrastruktury Cenové soustavy ÚRS</w:t>
      </w:r>
      <w:r w:rsidRPr="0008502A">
        <w:rPr>
          <w:rFonts w:cstheme="minorBidi"/>
          <w:sz w:val="18"/>
          <w:szCs w:val="18"/>
        </w:rPr>
        <w:t xml:space="preserve"> se mění</w:t>
      </w:r>
      <w:r>
        <w:rPr>
          <w:rFonts w:cstheme="minorBidi"/>
          <w:sz w:val="18"/>
          <w:szCs w:val="18"/>
        </w:rPr>
        <w:t xml:space="preserve"> obvykle</w:t>
      </w:r>
      <w:r w:rsidRPr="0008502A">
        <w:rPr>
          <w:rFonts w:cstheme="minorBidi"/>
          <w:sz w:val="18"/>
          <w:szCs w:val="18"/>
        </w:rPr>
        <w:t xml:space="preserve"> 2 x ročně, zpravidla</w:t>
      </w:r>
      <w:r>
        <w:rPr>
          <w:rFonts w:cstheme="minorBidi"/>
          <w:sz w:val="18"/>
          <w:szCs w:val="18"/>
        </w:rPr>
        <w:t xml:space="preserve"> v</w:t>
      </w:r>
      <w:r w:rsidRPr="0008502A">
        <w:rPr>
          <w:rFonts w:cstheme="minorBidi"/>
          <w:sz w:val="18"/>
          <w:szCs w:val="18"/>
        </w:rPr>
        <w:t xml:space="preserve"> </w:t>
      </w:r>
      <w:r>
        <w:rPr>
          <w:rFonts w:cstheme="minorBidi"/>
          <w:color w:val="auto"/>
          <w:sz w:val="18"/>
          <w:szCs w:val="18"/>
        </w:rPr>
        <w:t>prvním čtvrtletí</w:t>
      </w:r>
      <w:r w:rsidRPr="001E23C6">
        <w:rPr>
          <w:rFonts w:cstheme="minorBidi"/>
          <w:color w:val="auto"/>
          <w:sz w:val="18"/>
          <w:szCs w:val="18"/>
        </w:rPr>
        <w:t xml:space="preserve"> kalendářního roku</w:t>
      </w:r>
      <w:r w:rsidRPr="0008502A">
        <w:rPr>
          <w:rFonts w:cstheme="minorBidi"/>
          <w:sz w:val="18"/>
          <w:szCs w:val="18"/>
        </w:rPr>
        <w:t xml:space="preserve"> a v</w:t>
      </w:r>
      <w:r>
        <w:rPr>
          <w:rFonts w:cstheme="minorBidi"/>
          <w:sz w:val="18"/>
          <w:szCs w:val="18"/>
        </w:rPr>
        <w:t> </w:t>
      </w:r>
      <w:r w:rsidRPr="0008502A">
        <w:rPr>
          <w:rFonts w:cstheme="minorBidi"/>
          <w:sz w:val="18"/>
          <w:szCs w:val="18"/>
        </w:rPr>
        <w:t>polo</w:t>
      </w:r>
      <w:r>
        <w:rPr>
          <w:rFonts w:cstheme="minorBidi"/>
          <w:sz w:val="18"/>
          <w:szCs w:val="18"/>
        </w:rPr>
        <w:t xml:space="preserve">vině </w:t>
      </w:r>
      <w:r w:rsidRPr="001E23C6">
        <w:rPr>
          <w:rFonts w:cstheme="minorBidi"/>
          <w:color w:val="auto"/>
          <w:sz w:val="18"/>
          <w:szCs w:val="18"/>
        </w:rPr>
        <w:t>kalendářního roku</w:t>
      </w:r>
      <w:r w:rsidRPr="0008502A">
        <w:rPr>
          <w:rFonts w:cstheme="minorBidi"/>
          <w:sz w:val="18"/>
          <w:szCs w:val="18"/>
        </w:rPr>
        <w:t>.</w:t>
      </w:r>
      <w:r>
        <w:rPr>
          <w:sz w:val="18"/>
          <w:szCs w:val="18"/>
        </w:rPr>
        <w:t xml:space="preserve"> </w:t>
      </w: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even" r:id="rId29"/>
          <w:headerReference w:type="default" r:id="rId30"/>
          <w:footerReference w:type="default" r:id="rId31"/>
          <w:headerReference w:type="first" r:id="rId3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88054C" w:rsidRDefault="00E463D2" w:rsidP="00E463D2">
      <w:pPr>
        <w:pStyle w:val="Nadpisbezsl1-1"/>
      </w:pPr>
      <w:r w:rsidRPr="0088054C">
        <w:t>Příloha č. 3</w:t>
      </w:r>
    </w:p>
    <w:p w14:paraId="282D6249" w14:textId="2E1952B4" w:rsidR="00015D67" w:rsidRPr="0088054C" w:rsidRDefault="00015D67" w:rsidP="00015D67">
      <w:pPr>
        <w:pStyle w:val="Nadpisbezsl1-2"/>
        <w:rPr>
          <w:bCs/>
        </w:rPr>
      </w:pPr>
      <w:r w:rsidRPr="0088054C">
        <w:rPr>
          <w:bCs/>
        </w:rPr>
        <w:t>Nabídkový koeficient</w:t>
      </w:r>
    </w:p>
    <w:p w14:paraId="2877D550" w14:textId="13260D87" w:rsidR="0088054C" w:rsidRPr="008E253E" w:rsidRDefault="0088054C" w:rsidP="0088054C">
      <w:pPr>
        <w:spacing w:after="120"/>
        <w:jc w:val="both"/>
        <w:rPr>
          <w:rFonts w:ascii="Verdana" w:hAnsi="Verdana"/>
          <w:b/>
          <w:sz w:val="22"/>
        </w:rPr>
      </w:pPr>
      <w:r w:rsidRPr="001E23C6">
        <w:rPr>
          <w:rFonts w:ascii="Verdana" w:hAnsi="Verdana"/>
          <w:b/>
          <w:sz w:val="22"/>
        </w:rPr>
        <w:t xml:space="preserve">Jednotný koeficient </w:t>
      </w:r>
      <w:r w:rsidRPr="008E253E">
        <w:rPr>
          <w:rFonts w:ascii="Verdana" w:hAnsi="Verdana"/>
          <w:b/>
          <w:sz w:val="22"/>
        </w:rPr>
        <w:t>vztahující se k</w:t>
      </w:r>
      <w:r>
        <w:rPr>
          <w:rFonts w:ascii="Verdana" w:hAnsi="Verdana"/>
          <w:b/>
          <w:sz w:val="22"/>
        </w:rPr>
        <w:t>e</w:t>
      </w:r>
      <w:r w:rsidRPr="008E253E">
        <w:rPr>
          <w:rFonts w:ascii="Verdana" w:hAnsi="Verdana"/>
          <w:b/>
          <w:sz w:val="22"/>
        </w:rPr>
        <w:t xml:space="preserve"> </w:t>
      </w:r>
      <w:r w:rsidRPr="008E253E">
        <w:rPr>
          <w:rFonts w:ascii="Verdana" w:hAnsi="Verdana"/>
          <w:b/>
          <w:bCs/>
          <w:sz w:val="22"/>
        </w:rPr>
        <w:t>Sborníku pro údržbu a opravy železniční infrastruktury</w:t>
      </w:r>
      <w:r w:rsidRPr="008E253E">
        <w:rPr>
          <w:rFonts w:ascii="Verdana" w:hAnsi="Verdana"/>
          <w:b/>
          <w:sz w:val="22"/>
        </w:rPr>
        <w:t xml:space="preserve"> vydan</w:t>
      </w:r>
      <w:r>
        <w:rPr>
          <w:rFonts w:ascii="Verdana" w:hAnsi="Verdana"/>
          <w:b/>
          <w:sz w:val="22"/>
        </w:rPr>
        <w:t>ého</w:t>
      </w:r>
      <w:r w:rsidRPr="008E253E">
        <w:rPr>
          <w:rFonts w:ascii="Verdana" w:hAnsi="Verdana"/>
          <w:b/>
          <w:sz w:val="22"/>
        </w:rPr>
        <w:t xml:space="preserve"> SFDI a k</w:t>
      </w:r>
      <w:r>
        <w:rPr>
          <w:rFonts w:ascii="Verdana" w:hAnsi="Verdana"/>
          <w:b/>
          <w:sz w:val="22"/>
        </w:rPr>
        <w:t>e</w:t>
      </w:r>
      <w:r w:rsidRPr="008E253E">
        <w:rPr>
          <w:rFonts w:ascii="Verdana" w:hAnsi="Verdana"/>
          <w:b/>
          <w:sz w:val="22"/>
        </w:rPr>
        <w:t xml:space="preserve"> Sborníku pro údržbu a opravy železniční infrastruktury Cenové soustavy ÚRS</w:t>
      </w:r>
    </w:p>
    <w:p w14:paraId="183F1F2E" w14:textId="77777777" w:rsidR="0088054C" w:rsidRPr="001E23C6" w:rsidRDefault="0088054C" w:rsidP="0088054C">
      <w:pPr>
        <w:spacing w:after="120"/>
        <w:jc w:val="both"/>
        <w:rPr>
          <w:rFonts w:ascii="Verdana" w:hAnsi="Verdana"/>
          <w:b/>
          <w:sz w:val="22"/>
        </w:rPr>
      </w:pPr>
    </w:p>
    <w:p w14:paraId="489BD544" w14:textId="77777777" w:rsidR="0088054C" w:rsidRDefault="0088054C" w:rsidP="0088054C">
      <w:pPr>
        <w:pStyle w:val="Zkladntext21"/>
        <w:spacing w:line="276" w:lineRule="auto"/>
        <w:ind w:left="2124" w:right="-22" w:hanging="2124"/>
        <w:jc w:val="left"/>
        <w:rPr>
          <w:rFonts w:ascii="Verdana" w:hAnsi="Verdana" w:cstheme="minorHAnsi"/>
          <w:b/>
          <w:szCs w:val="22"/>
        </w:rPr>
      </w:pPr>
    </w:p>
    <w:p w14:paraId="1D517C54" w14:textId="77777777" w:rsidR="0088054C" w:rsidRDefault="0088054C" w:rsidP="0088054C">
      <w:pPr>
        <w:tabs>
          <w:tab w:val="left" w:pos="705"/>
        </w:tabs>
      </w:pPr>
    </w:p>
    <w:p w14:paraId="5A1B6833" w14:textId="77777777" w:rsidR="0088054C" w:rsidRPr="004867CA" w:rsidRDefault="0088054C" w:rsidP="0088054C">
      <w:pPr>
        <w:spacing w:after="120"/>
        <w:jc w:val="both"/>
        <w:rPr>
          <w:rFonts w:ascii="Verdana" w:hAnsi="Verdana"/>
          <w:b/>
          <w:u w:val="single"/>
        </w:rPr>
      </w:pPr>
      <w:r w:rsidRPr="004867CA">
        <w:rPr>
          <w:rFonts w:ascii="Verdana" w:hAnsi="Verdana"/>
          <w:b/>
          <w:u w:val="single"/>
        </w:rPr>
        <w:t xml:space="preserve">Jednotný koeficient činí: </w:t>
      </w:r>
    </w:p>
    <w:p w14:paraId="68794384" w14:textId="77777777" w:rsidR="0088054C" w:rsidRDefault="0088054C" w:rsidP="0088054C">
      <w:pPr>
        <w:spacing w:after="120"/>
        <w:jc w:val="both"/>
        <w:rPr>
          <w:rFonts w:ascii="Verdana" w:hAnsi="Verdana"/>
          <w:b/>
        </w:rPr>
      </w:pPr>
    </w:p>
    <w:p w14:paraId="0F201ABD" w14:textId="77777777" w:rsidR="0088054C" w:rsidRDefault="0088054C" w:rsidP="0088054C">
      <w:pPr>
        <w:rPr>
          <w:rFonts w:ascii="Verdana" w:hAnsi="Verdana"/>
        </w:rPr>
      </w:pPr>
    </w:p>
    <w:p w14:paraId="5DAE7AD5" w14:textId="77777777" w:rsidR="0088054C" w:rsidRDefault="0088054C" w:rsidP="0088054C">
      <w:pPr>
        <w:rPr>
          <w:rFonts w:ascii="Verdana" w:hAnsi="Verdana"/>
        </w:rPr>
      </w:pPr>
    </w:p>
    <w:p w14:paraId="09AB23BC" w14:textId="77777777" w:rsidR="0088054C" w:rsidRDefault="0088054C" w:rsidP="0088054C">
      <w:pPr>
        <w:jc w:val="both"/>
        <w:rPr>
          <w:rFonts w:ascii="Verdana" w:hAnsi="Verdana"/>
          <w:u w:val="single"/>
        </w:rPr>
      </w:pPr>
    </w:p>
    <w:p w14:paraId="05869B6C" w14:textId="77777777" w:rsidR="0088054C" w:rsidRDefault="0088054C" w:rsidP="0088054C">
      <w:pPr>
        <w:jc w:val="both"/>
        <w:rPr>
          <w:rFonts w:ascii="Verdana" w:eastAsia="Verdana" w:hAnsi="Verdana"/>
        </w:rPr>
      </w:pPr>
      <w:r w:rsidRPr="001E23C6">
        <w:rPr>
          <w:rFonts w:ascii="Verdana" w:hAnsi="Verdana"/>
          <w:u w:val="single"/>
        </w:rPr>
        <w:t>Poznámka:</w:t>
      </w:r>
      <w:r w:rsidRPr="0008502A">
        <w:rPr>
          <w:rFonts w:ascii="Verdana" w:hAnsi="Verdana"/>
        </w:rPr>
        <w:t xml:space="preserve"> </w:t>
      </w:r>
      <w:r>
        <w:rPr>
          <w:rFonts w:ascii="Verdana" w:hAnsi="Verdana"/>
        </w:rPr>
        <w:t>Hodnota</w:t>
      </w:r>
      <w:r w:rsidRPr="0008502A">
        <w:rPr>
          <w:rFonts w:ascii="Verdana" w:hAnsi="Verdana"/>
        </w:rPr>
        <w:t xml:space="preserve"> jednotného koeficientu musí být účastníkem zpracována nejméně na 3 desetinná místa</w:t>
      </w:r>
      <w:r w:rsidRPr="0008502A">
        <w:rPr>
          <w:rFonts w:ascii="Verdana" w:eastAsia="Verdana" w:hAnsi="Verdana"/>
        </w:rPr>
        <w:t>.</w:t>
      </w:r>
    </w:p>
    <w:p w14:paraId="18053396" w14:textId="77777777" w:rsidR="0088054C" w:rsidRDefault="0088054C" w:rsidP="0088054C">
      <w:pPr>
        <w:tabs>
          <w:tab w:val="left" w:pos="705"/>
        </w:tabs>
      </w:pPr>
    </w:p>
    <w:p w14:paraId="1A98C18F" w14:textId="77777777" w:rsidR="0088054C" w:rsidRDefault="0088054C" w:rsidP="0088054C">
      <w:pPr>
        <w:pStyle w:val="RLProhlensmluvnchstran"/>
        <w:jc w:val="left"/>
        <w:rPr>
          <w:rFonts w:ascii="Verdana" w:hAnsi="Verdana" w:cstheme="minorHAnsi"/>
          <w:b w:val="0"/>
        </w:rPr>
      </w:pPr>
    </w:p>
    <w:p w14:paraId="71464A09" w14:textId="77777777" w:rsidR="0088054C" w:rsidRDefault="0088054C" w:rsidP="0088054C"/>
    <w:p w14:paraId="2F06E5AC" w14:textId="77777777" w:rsidR="00591CC6" w:rsidRDefault="00591CC6" w:rsidP="00015D67">
      <w:pPr>
        <w:pStyle w:val="Textbezodsazen"/>
        <w:rPr>
          <w:highlight w:val="yellow"/>
        </w:rPr>
      </w:pPr>
    </w:p>
    <w:p w14:paraId="4F41F561" w14:textId="77777777" w:rsidR="00591CC6" w:rsidRDefault="00591CC6" w:rsidP="00015D67">
      <w:pPr>
        <w:pStyle w:val="Textbezodsazen"/>
        <w:rPr>
          <w:highlight w:val="yellow"/>
        </w:rPr>
      </w:pPr>
    </w:p>
    <w:p w14:paraId="2D16757D" w14:textId="77777777" w:rsidR="002E73B7" w:rsidRDefault="002E73B7" w:rsidP="00015D67">
      <w:pPr>
        <w:pStyle w:val="Textbezodsazen"/>
        <w:rPr>
          <w:highlight w:val="yellow"/>
        </w:rPr>
      </w:pPr>
    </w:p>
    <w:p w14:paraId="176AB7FE" w14:textId="77777777" w:rsidR="002E73B7" w:rsidRDefault="002E73B7" w:rsidP="00015D67">
      <w:pPr>
        <w:pStyle w:val="Textbezodsazen"/>
        <w:rPr>
          <w:highlight w:val="yellow"/>
        </w:rPr>
      </w:pPr>
    </w:p>
    <w:p w14:paraId="79926FEC" w14:textId="77777777" w:rsidR="002E73B7" w:rsidRDefault="002E73B7" w:rsidP="00015D67">
      <w:pPr>
        <w:pStyle w:val="Textbezodsazen"/>
        <w:rPr>
          <w:highlight w:val="yellow"/>
        </w:rPr>
      </w:pPr>
    </w:p>
    <w:p w14:paraId="77FB769F" w14:textId="77777777" w:rsidR="002E73B7" w:rsidRDefault="002E73B7" w:rsidP="00015D67">
      <w:pPr>
        <w:pStyle w:val="Textbezodsazen"/>
        <w:rPr>
          <w:highlight w:val="yellow"/>
        </w:rPr>
      </w:pPr>
    </w:p>
    <w:p w14:paraId="1CCAA70F" w14:textId="77777777" w:rsidR="002E73B7" w:rsidRDefault="002E73B7" w:rsidP="00015D67">
      <w:pPr>
        <w:pStyle w:val="Textbezodsazen"/>
        <w:rPr>
          <w:highlight w:val="yellow"/>
        </w:rPr>
      </w:pPr>
    </w:p>
    <w:p w14:paraId="2F88F9F1" w14:textId="77777777" w:rsidR="002E73B7" w:rsidRDefault="002E73B7" w:rsidP="00015D67">
      <w:pPr>
        <w:pStyle w:val="Textbezodsazen"/>
        <w:rPr>
          <w:highlight w:val="yellow"/>
        </w:rPr>
      </w:pPr>
    </w:p>
    <w:p w14:paraId="199535A0" w14:textId="77777777" w:rsidR="002E73B7" w:rsidRDefault="002E73B7" w:rsidP="00015D67">
      <w:pPr>
        <w:pStyle w:val="Textbezodsazen"/>
        <w:rPr>
          <w:highlight w:val="yellow"/>
        </w:rPr>
      </w:pPr>
    </w:p>
    <w:p w14:paraId="40E67CFC" w14:textId="77777777" w:rsidR="002E73B7" w:rsidRDefault="002E73B7" w:rsidP="00015D67">
      <w:pPr>
        <w:pStyle w:val="Textbezodsazen"/>
        <w:rPr>
          <w:highlight w:val="yellow"/>
        </w:rPr>
      </w:pPr>
    </w:p>
    <w:p w14:paraId="6260CB45" w14:textId="77777777" w:rsidR="002E73B7" w:rsidRDefault="002E73B7" w:rsidP="00015D67">
      <w:pPr>
        <w:pStyle w:val="Textbezodsazen"/>
        <w:rPr>
          <w:highlight w:val="yellow"/>
        </w:rPr>
      </w:pPr>
    </w:p>
    <w:p w14:paraId="1AC068B3" w14:textId="77777777" w:rsidR="002E73B7" w:rsidRDefault="002E73B7" w:rsidP="00015D67">
      <w:pPr>
        <w:pStyle w:val="Textbezodsazen"/>
        <w:rPr>
          <w:highlight w:val="yellow"/>
        </w:rPr>
      </w:pPr>
    </w:p>
    <w:p w14:paraId="69AA8A52" w14:textId="77777777" w:rsidR="002E73B7" w:rsidRDefault="002E73B7" w:rsidP="00015D67">
      <w:pPr>
        <w:pStyle w:val="Textbezodsazen"/>
        <w:rPr>
          <w:highlight w:val="yellow"/>
        </w:rPr>
      </w:pPr>
    </w:p>
    <w:p w14:paraId="2DEE3DF5" w14:textId="77777777" w:rsidR="002E73B7" w:rsidRDefault="002E73B7" w:rsidP="00015D67">
      <w:pPr>
        <w:pStyle w:val="Textbezodsazen"/>
        <w:rPr>
          <w:highlight w:val="yellow"/>
        </w:rPr>
      </w:pPr>
    </w:p>
    <w:p w14:paraId="31FA0626" w14:textId="77777777" w:rsidR="002E73B7" w:rsidRDefault="002E73B7" w:rsidP="00015D67">
      <w:pPr>
        <w:pStyle w:val="Textbezodsazen"/>
        <w:rPr>
          <w:highlight w:val="yellow"/>
        </w:rPr>
      </w:pPr>
    </w:p>
    <w:p w14:paraId="77E54DF4" w14:textId="77777777" w:rsidR="002E73B7" w:rsidRDefault="002E73B7" w:rsidP="00015D67">
      <w:pPr>
        <w:pStyle w:val="Textbezodsazen"/>
        <w:rPr>
          <w:highlight w:val="yellow"/>
        </w:rPr>
      </w:pPr>
    </w:p>
    <w:p w14:paraId="40F4DE79" w14:textId="77777777" w:rsidR="002E73B7" w:rsidRDefault="002E73B7" w:rsidP="00015D67">
      <w:pPr>
        <w:pStyle w:val="Textbezodsazen"/>
        <w:rPr>
          <w:highlight w:val="yellow"/>
        </w:rPr>
      </w:pPr>
    </w:p>
    <w:p w14:paraId="43A53C05" w14:textId="77777777" w:rsidR="002E73B7" w:rsidRDefault="002E73B7" w:rsidP="00015D67">
      <w:pPr>
        <w:pStyle w:val="Textbezodsazen"/>
        <w:rPr>
          <w:highlight w:val="yellow"/>
        </w:rPr>
      </w:pPr>
    </w:p>
    <w:p w14:paraId="4F63B36F" w14:textId="4C38AF24" w:rsidR="00E463D2" w:rsidRDefault="00E463D2" w:rsidP="00E463D2">
      <w:pPr>
        <w:pStyle w:val="Nadpisbezsl1-1"/>
      </w:pPr>
      <w:r w:rsidRPr="00F97DBD">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headerReference w:type="even" r:id="rId33"/>
          <w:headerReference w:type="default" r:id="rId34"/>
          <w:footerReference w:type="default" r:id="rId35"/>
          <w:headerReference w:type="first" r:id="rId36"/>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Default="00A45795" w:rsidP="00A45795">
      <w:pPr>
        <w:pStyle w:val="Nadpisbezsl1-2"/>
      </w:pPr>
      <w:r w:rsidRPr="00F97DBD">
        <w:t xml:space="preserve">Technické podmínky: </w:t>
      </w:r>
    </w:p>
    <w:p w14:paraId="52F2BB37" w14:textId="77777777" w:rsidR="00591CC6" w:rsidRPr="00F97DBD" w:rsidRDefault="00591CC6" w:rsidP="00A45795">
      <w:pPr>
        <w:pStyle w:val="Nadpisbezsl1-2"/>
      </w:pP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6C23F42" w14:textId="77777777" w:rsidR="00591CC6" w:rsidRPr="002E4134" w:rsidRDefault="00591CC6" w:rsidP="00A45795">
      <w:pPr>
        <w:pStyle w:val="Textbezslovn"/>
      </w:pPr>
    </w:p>
    <w:p w14:paraId="23E36D64" w14:textId="720AB7E3" w:rsidR="00A45795" w:rsidRDefault="00A45795" w:rsidP="00A45795">
      <w:pPr>
        <w:pStyle w:val="Odstavec1-1a"/>
      </w:pPr>
      <w:r w:rsidRPr="00F97DBD">
        <w:t xml:space="preserve">Zvláštní technické podmínky </w:t>
      </w:r>
    </w:p>
    <w:p w14:paraId="329907EE" w14:textId="77777777" w:rsidR="0007171C" w:rsidRPr="00DE7C65" w:rsidRDefault="0007171C" w:rsidP="0007171C">
      <w:pPr>
        <w:pStyle w:val="Odstavec1-1a"/>
        <w:numPr>
          <w:ilvl w:val="0"/>
          <w:numId w:val="0"/>
        </w:numPr>
        <w:ind w:left="737"/>
      </w:pP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031B3CDA" w14:textId="77777777" w:rsidR="0007171C" w:rsidRPr="00935FE2" w:rsidRDefault="0007171C" w:rsidP="0007171C">
      <w:pPr>
        <w:pStyle w:val="Odstavec1-1a"/>
        <w:numPr>
          <w:ilvl w:val="0"/>
          <w:numId w:val="0"/>
        </w:numPr>
        <w:ind w:left="1077"/>
      </w:pPr>
    </w:p>
    <w:p w14:paraId="2234EA14" w14:textId="77777777" w:rsidR="00ED29F1" w:rsidRDefault="00ED29F1" w:rsidP="00F762A8">
      <w:pPr>
        <w:pStyle w:val="Nadpisbezsl1-1"/>
        <w:sectPr w:rsidR="00ED29F1" w:rsidSect="004E70C8">
          <w:headerReference w:type="even" r:id="rId37"/>
          <w:headerReference w:type="default" r:id="rId38"/>
          <w:footerReference w:type="default" r:id="rId39"/>
          <w:headerReference w:type="first" r:id="rId40"/>
          <w:pgSz w:w="11906" w:h="16838" w:code="9"/>
          <w:pgMar w:top="1417" w:right="1417" w:bottom="1417" w:left="1417" w:header="595" w:footer="624" w:gutter="652"/>
          <w:pgNumType w:start="1"/>
          <w:cols w:space="708"/>
          <w:docGrid w:linePitch="360"/>
        </w:sectPr>
      </w:pPr>
    </w:p>
    <w:p w14:paraId="6304D628" w14:textId="77777777" w:rsidR="00502690" w:rsidRDefault="00ED29F1" w:rsidP="00F762A8">
      <w:pPr>
        <w:pStyle w:val="Nadpisbezsl1-1"/>
      </w:pPr>
      <w:r>
        <w:lastRenderedPageBreak/>
        <w:t>Příloha č. 6</w:t>
      </w:r>
    </w:p>
    <w:p w14:paraId="2311BE39" w14:textId="77777777" w:rsidR="00A3168F" w:rsidRPr="00B26902" w:rsidRDefault="00A3168F" w:rsidP="00F762A8">
      <w:pPr>
        <w:pStyle w:val="Nadpisbezsl1-1"/>
      </w:pP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0E95F05C" w:rsidR="00ED29F1" w:rsidRPr="00F95FBD" w:rsidRDefault="0007171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1A4523">
              <w:rPr>
                <w:rFonts w:ascii="Verdana" w:hAnsi="Verdana"/>
                <w:sz w:val="18"/>
              </w:rPr>
              <w:t>Ing. Libor Tkáč</w:t>
            </w:r>
            <w:r>
              <w:rPr>
                <w:rFonts w:ascii="Verdana" w:hAnsi="Verdana"/>
                <w:sz w:val="18"/>
              </w:rPr>
              <w:t>, MBA</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4F6BB503" w:rsidR="00ED29F1" w:rsidRPr="0007171C" w:rsidRDefault="0007171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7171C">
              <w:rPr>
                <w:sz w:val="18"/>
              </w:rPr>
              <w:t>Kounicova 688/26, 611 43 Brno</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30034908" w:rsidR="00ED29F1" w:rsidRPr="00F95FBD" w:rsidRDefault="0007171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A4523">
              <w:rPr>
                <w:rFonts w:ascii="Verdana" w:hAnsi="Verdana"/>
                <w:sz w:val="18"/>
              </w:rPr>
              <w:t>ORBNOsek@</w:t>
            </w:r>
            <w:r w:rsidRPr="00DF7533">
              <w:rPr>
                <w:rFonts w:ascii="Verdana" w:hAnsi="Verdana"/>
                <w:sz w:val="18"/>
              </w:rPr>
              <w:t>spravazeleznic.cz</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513F4BFF" w:rsidR="00ED29F1" w:rsidRPr="00F95FBD" w:rsidRDefault="0007171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A4523">
              <w:rPr>
                <w:rFonts w:ascii="Verdana" w:hAnsi="Verdana"/>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402E533D" w:rsidR="00ED29F1" w:rsidRPr="00F95FBD" w:rsidRDefault="00C91DE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Petr Jambor</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53B6D2EE" w:rsidR="00ED29F1" w:rsidRPr="00F95FBD" w:rsidRDefault="00C91DE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611 43 Brno</w:t>
            </w:r>
          </w:p>
        </w:tc>
      </w:tr>
      <w:tr w:rsidR="00C91DE5"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C91DE5" w:rsidRPr="00F95FBD" w:rsidRDefault="00C91DE5" w:rsidP="00C91DE5">
            <w:pPr>
              <w:pStyle w:val="Tabulka"/>
              <w:rPr>
                <w:sz w:val="18"/>
              </w:rPr>
            </w:pPr>
            <w:r w:rsidRPr="00F95FBD">
              <w:rPr>
                <w:sz w:val="18"/>
              </w:rPr>
              <w:t>E-mail</w:t>
            </w:r>
          </w:p>
        </w:tc>
        <w:tc>
          <w:tcPr>
            <w:tcW w:w="5812" w:type="dxa"/>
          </w:tcPr>
          <w:p w14:paraId="33B0A41F" w14:textId="56EB5531" w:rsidR="00C91DE5" w:rsidRPr="00F95FBD" w:rsidRDefault="00C91DE5" w:rsidP="00C91DE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Jambor@spravazeleznic.cz</w:t>
            </w:r>
          </w:p>
        </w:tc>
      </w:tr>
      <w:tr w:rsidR="00C91DE5"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C91DE5" w:rsidRPr="00F95FBD" w:rsidRDefault="00C91DE5" w:rsidP="00C91DE5">
            <w:pPr>
              <w:pStyle w:val="Tabulka"/>
              <w:rPr>
                <w:sz w:val="18"/>
              </w:rPr>
            </w:pPr>
            <w:r w:rsidRPr="00F95FBD">
              <w:rPr>
                <w:sz w:val="18"/>
              </w:rPr>
              <w:t>Telefon</w:t>
            </w:r>
          </w:p>
        </w:tc>
        <w:tc>
          <w:tcPr>
            <w:tcW w:w="5812" w:type="dxa"/>
          </w:tcPr>
          <w:p w14:paraId="6B43D0F7" w14:textId="17BE2279" w:rsidR="00C91DE5" w:rsidRPr="00F95FBD" w:rsidRDefault="00C91DE5" w:rsidP="00C91DE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+420 607 520 291</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257190B" w:rsidR="00ED29F1" w:rsidRPr="00F95FBD" w:rsidRDefault="00C91DE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Robert Formanka</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09394730" w:rsidR="00ED29F1" w:rsidRPr="00F95FBD" w:rsidRDefault="00C91DE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611 43 Brno</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02FF136C" w:rsidR="00ED29F1" w:rsidRPr="00F95FBD" w:rsidRDefault="00C91DE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A5EBA">
              <w:rPr>
                <w:sz w:val="18"/>
              </w:rPr>
              <w:t>Formanka@spravazeleznic.cz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22AA18C0" w:rsidR="00ED29F1" w:rsidRPr="00F95FBD" w:rsidRDefault="00C91DE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+420 724 503 812</w:t>
            </w:r>
          </w:p>
        </w:tc>
      </w:tr>
    </w:tbl>
    <w:p w14:paraId="6CD7772E" w14:textId="77777777" w:rsidR="00ED29F1" w:rsidRPr="00F95FBD" w:rsidRDefault="00ED29F1" w:rsidP="00ED29F1">
      <w:pPr>
        <w:pStyle w:val="Textbezodsazen"/>
      </w:pPr>
    </w:p>
    <w:p w14:paraId="5C72C912" w14:textId="77777777" w:rsidR="00C91DE5" w:rsidRPr="00C91DE5" w:rsidRDefault="00C91DE5" w:rsidP="00C91DE5">
      <w:pPr>
        <w:pStyle w:val="Nadpistabulky"/>
        <w:rPr>
          <w:rFonts w:asciiTheme="minorHAnsi" w:hAnsiTheme="minorHAnsi"/>
          <w:sz w:val="18"/>
          <w:szCs w:val="18"/>
        </w:rPr>
      </w:pPr>
      <w:r w:rsidRPr="00C91DE5">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D29F1" w:rsidRPr="00C91DE5"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C91DE5" w:rsidRDefault="00ED29F1" w:rsidP="005A7872">
            <w:pPr>
              <w:pStyle w:val="Tabulka"/>
              <w:rPr>
                <w:rStyle w:val="Nadpisvtabulce"/>
                <w:b w:val="0"/>
              </w:rPr>
            </w:pPr>
            <w:r w:rsidRPr="00C91DE5">
              <w:rPr>
                <w:rStyle w:val="Nadpisvtabulce"/>
                <w:b w:val="0"/>
              </w:rPr>
              <w:t>Jméno a příjmení</w:t>
            </w:r>
          </w:p>
        </w:tc>
        <w:tc>
          <w:tcPr>
            <w:tcW w:w="5812" w:type="dxa"/>
          </w:tcPr>
          <w:p w14:paraId="5A873428" w14:textId="09DF53D3" w:rsidR="00ED29F1" w:rsidRPr="00C91DE5" w:rsidRDefault="00C91DE5"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C91DE5">
              <w:rPr>
                <w:sz w:val="18"/>
              </w:rPr>
              <w:t>Petr Bartoň</w:t>
            </w:r>
          </w:p>
        </w:tc>
      </w:tr>
      <w:tr w:rsidR="00ED29F1" w:rsidRPr="00C91DE5"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C91DE5" w:rsidRDefault="00ED29F1" w:rsidP="005A7872">
            <w:pPr>
              <w:pStyle w:val="Tabulka"/>
              <w:rPr>
                <w:sz w:val="18"/>
              </w:rPr>
            </w:pPr>
            <w:r w:rsidRPr="00C91DE5">
              <w:rPr>
                <w:sz w:val="18"/>
              </w:rPr>
              <w:t>Adresa</w:t>
            </w:r>
          </w:p>
        </w:tc>
        <w:tc>
          <w:tcPr>
            <w:tcW w:w="5812" w:type="dxa"/>
          </w:tcPr>
          <w:p w14:paraId="7C1552E1" w14:textId="1444D3C9" w:rsidR="00ED29F1" w:rsidRPr="00C91DE5" w:rsidRDefault="00C91DE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91DE5">
              <w:rPr>
                <w:sz w:val="18"/>
              </w:rPr>
              <w:t>Kounicova 26, 611 43 Brno</w:t>
            </w:r>
          </w:p>
        </w:tc>
      </w:tr>
      <w:tr w:rsidR="00ED29F1" w:rsidRPr="00C91DE5"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C91DE5" w:rsidRDefault="00ED29F1" w:rsidP="005A7872">
            <w:pPr>
              <w:pStyle w:val="Tabulka"/>
              <w:rPr>
                <w:sz w:val="18"/>
              </w:rPr>
            </w:pPr>
            <w:r w:rsidRPr="00C91DE5">
              <w:rPr>
                <w:sz w:val="18"/>
              </w:rPr>
              <w:t>E-mail</w:t>
            </w:r>
          </w:p>
        </w:tc>
        <w:tc>
          <w:tcPr>
            <w:tcW w:w="5812" w:type="dxa"/>
          </w:tcPr>
          <w:p w14:paraId="789E02D8" w14:textId="2D158DCF" w:rsidR="00ED29F1" w:rsidRPr="00C91DE5" w:rsidRDefault="00C91DE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91DE5">
              <w:rPr>
                <w:sz w:val="18"/>
              </w:rPr>
              <w:t>BartonP@spravazeleznic.cz</w:t>
            </w:r>
          </w:p>
        </w:tc>
      </w:tr>
      <w:tr w:rsidR="00ED29F1" w:rsidRPr="00C91DE5"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C91DE5" w:rsidRDefault="00ED29F1" w:rsidP="005A7872">
            <w:pPr>
              <w:pStyle w:val="Tabulka"/>
              <w:rPr>
                <w:sz w:val="18"/>
              </w:rPr>
            </w:pPr>
            <w:r w:rsidRPr="00C91DE5">
              <w:rPr>
                <w:sz w:val="18"/>
              </w:rPr>
              <w:t>Telefon</w:t>
            </w:r>
          </w:p>
        </w:tc>
        <w:tc>
          <w:tcPr>
            <w:tcW w:w="5812" w:type="dxa"/>
          </w:tcPr>
          <w:p w14:paraId="0EC75122" w14:textId="26ACEE02" w:rsidR="00ED29F1" w:rsidRPr="00C91DE5" w:rsidRDefault="00C91DE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91DE5">
              <w:rPr>
                <w:sz w:val="18"/>
              </w:rPr>
              <w:t>+420 607 038 942</w:t>
            </w:r>
          </w:p>
        </w:tc>
      </w:tr>
    </w:tbl>
    <w:p w14:paraId="475B544E" w14:textId="77777777" w:rsidR="00ED29F1" w:rsidRPr="0007171C" w:rsidRDefault="00ED29F1" w:rsidP="00ED29F1">
      <w:pPr>
        <w:pStyle w:val="Textbezodsazen"/>
        <w:rPr>
          <w:strike/>
        </w:rPr>
      </w:pPr>
    </w:p>
    <w:p w14:paraId="1F720831" w14:textId="77777777" w:rsidR="00ED29F1" w:rsidRDefault="00ED29F1" w:rsidP="00ED29F1">
      <w:pPr>
        <w:pStyle w:val="Textbezodsazen"/>
      </w:pPr>
    </w:p>
    <w:p w14:paraId="64B5544B" w14:textId="77777777" w:rsidR="00C91DE5" w:rsidRDefault="00C91DE5" w:rsidP="00ED29F1">
      <w:pPr>
        <w:pStyle w:val="Textbezodsazen"/>
      </w:pPr>
    </w:p>
    <w:p w14:paraId="643BE8A4" w14:textId="77777777" w:rsidR="00C91DE5" w:rsidRDefault="00C91DE5" w:rsidP="00ED29F1">
      <w:pPr>
        <w:pStyle w:val="Textbezodsazen"/>
      </w:pPr>
    </w:p>
    <w:p w14:paraId="42834B84" w14:textId="77777777" w:rsidR="00C91DE5" w:rsidRDefault="00C91DE5" w:rsidP="00ED29F1">
      <w:pPr>
        <w:pStyle w:val="Textbezodsazen"/>
      </w:pPr>
    </w:p>
    <w:p w14:paraId="308CE196" w14:textId="77777777" w:rsidR="00C91DE5" w:rsidRDefault="00C91DE5" w:rsidP="00ED29F1">
      <w:pPr>
        <w:pStyle w:val="Textbezodsazen"/>
      </w:pPr>
    </w:p>
    <w:p w14:paraId="7016AA0E" w14:textId="77777777" w:rsidR="00C91DE5" w:rsidRPr="00F95FBD" w:rsidRDefault="00C91DE5"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lastRenderedPageBreak/>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3B430353" w14:textId="77777777" w:rsidR="002038D5" w:rsidRPr="00F95FBD" w:rsidRDefault="002038D5" w:rsidP="00165977">
      <w:pPr>
        <w:pStyle w:val="Tabulka"/>
      </w:pPr>
    </w:p>
    <w:p w14:paraId="14E34A71" w14:textId="6AD8D6CE" w:rsidR="002038D5" w:rsidRPr="00F95FBD" w:rsidRDefault="00165977" w:rsidP="00165977">
      <w:pPr>
        <w:pStyle w:val="Nadpistabulky"/>
        <w:rPr>
          <w:sz w:val="18"/>
          <w:szCs w:val="18"/>
        </w:rPr>
      </w:pPr>
      <w:r w:rsidRPr="00F95FBD">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65E15C13" w14:textId="77777777" w:rsidR="00165977" w:rsidRPr="00F95FBD" w:rsidRDefault="00165977" w:rsidP="00165977">
      <w:pPr>
        <w:pStyle w:val="Tabulka"/>
      </w:pPr>
    </w:p>
    <w:p w14:paraId="1E02054E" w14:textId="77777777" w:rsidR="00ED29F1" w:rsidRDefault="00ED29F1" w:rsidP="00165977">
      <w:pPr>
        <w:pStyle w:val="Tabulka"/>
        <w:sectPr w:rsidR="00ED29F1" w:rsidSect="004E70C8">
          <w:headerReference w:type="even" r:id="rId41"/>
          <w:headerReference w:type="default" r:id="rId42"/>
          <w:footerReference w:type="default" r:id="rId43"/>
          <w:headerReference w:type="first" r:id="rId44"/>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even" r:id="rId45"/>
      <w:headerReference w:type="default" r:id="rId46"/>
      <w:footerReference w:type="default" r:id="rId47"/>
      <w:headerReference w:type="first" r:id="rId4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5F99A" w14:textId="77777777" w:rsidR="007A0442" w:rsidRDefault="007A0442" w:rsidP="00962258">
      <w:pPr>
        <w:spacing w:after="0" w:line="240" w:lineRule="auto"/>
      </w:pPr>
      <w:r>
        <w:separator/>
      </w:r>
    </w:p>
  </w:endnote>
  <w:endnote w:type="continuationSeparator" w:id="0">
    <w:p w14:paraId="00349622" w14:textId="77777777" w:rsidR="007A0442" w:rsidRDefault="007A044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9F80A" w14:textId="77777777" w:rsidR="007F1014" w:rsidRDefault="007F101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31288F85"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3231">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45795" w:rsidRDefault="00A45795" w:rsidP="00B8518B">
          <w:pPr>
            <w:pStyle w:val="Zpat"/>
          </w:pPr>
        </w:p>
      </w:tc>
      <w:tc>
        <w:tcPr>
          <w:tcW w:w="425" w:type="dxa"/>
          <w:shd w:val="clear" w:color="auto" w:fill="auto"/>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3B795DC1" w14:textId="77777777" w:rsidTr="00EB46E5">
      <w:tc>
        <w:tcPr>
          <w:tcW w:w="1361" w:type="dxa"/>
          <w:tcMar>
            <w:left w:w="0" w:type="dxa"/>
            <w:right w:w="0" w:type="dxa"/>
          </w:tcMar>
          <w:vAlign w:val="bottom"/>
        </w:tcPr>
        <w:p w14:paraId="263D62C1" w14:textId="5C9E6A60"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78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45795" w:rsidRDefault="00A45795" w:rsidP="00B8518B">
          <w:pPr>
            <w:pStyle w:val="Zpat"/>
          </w:pPr>
        </w:p>
      </w:tc>
      <w:tc>
        <w:tcPr>
          <w:tcW w:w="425" w:type="dxa"/>
          <w:shd w:val="clear" w:color="auto" w:fill="auto"/>
          <w:tcMar>
            <w:left w:w="0" w:type="dxa"/>
            <w:right w:w="0" w:type="dxa"/>
          </w:tcMar>
        </w:tcPr>
        <w:p w14:paraId="1E39D294" w14:textId="77777777" w:rsidR="00A45795" w:rsidRDefault="00A45795" w:rsidP="00B8518B">
          <w:pPr>
            <w:pStyle w:val="Zpat"/>
          </w:pPr>
        </w:p>
      </w:tc>
      <w:tc>
        <w:tcPr>
          <w:tcW w:w="8505"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5A3921EC" w14:textId="77777777" w:rsidTr="00EB46E5">
      <w:tc>
        <w:tcPr>
          <w:tcW w:w="1361" w:type="dxa"/>
          <w:tcMar>
            <w:left w:w="0" w:type="dxa"/>
            <w:right w:w="0" w:type="dxa"/>
          </w:tcMar>
          <w:vAlign w:val="bottom"/>
        </w:tcPr>
        <w:p w14:paraId="4B55187E" w14:textId="554F6C62"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78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45795" w:rsidRDefault="00A45795" w:rsidP="005A7872">
          <w:pPr>
            <w:pStyle w:val="Zpat"/>
          </w:pPr>
        </w:p>
      </w:tc>
      <w:tc>
        <w:tcPr>
          <w:tcW w:w="425" w:type="dxa"/>
          <w:shd w:val="clear" w:color="auto" w:fill="auto"/>
          <w:tcMar>
            <w:left w:w="0" w:type="dxa"/>
            <w:right w:w="0" w:type="dxa"/>
          </w:tcMar>
        </w:tcPr>
        <w:p w14:paraId="0BDE20BF" w14:textId="77777777" w:rsidR="00A45795" w:rsidRDefault="00A45795" w:rsidP="00B8518B">
          <w:pPr>
            <w:pStyle w:val="Zpat"/>
          </w:pPr>
        </w:p>
      </w:tc>
      <w:tc>
        <w:tcPr>
          <w:tcW w:w="8505" w:type="dxa"/>
        </w:tcPr>
        <w:p w14:paraId="639AED04" w14:textId="77777777" w:rsidR="00A45795" w:rsidRPr="00143EC0" w:rsidRDefault="00A45795" w:rsidP="00F422D3">
          <w:pPr>
            <w:pStyle w:val="Zpat0"/>
            <w:rPr>
              <w:b/>
            </w:rPr>
          </w:pPr>
          <w:r>
            <w:rPr>
              <w:b/>
            </w:rPr>
            <w:t>PŘÍLOHA č. 2</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0F5519B0" w:rsidR="00A45795" w:rsidRPr="00B8518B" w:rsidRDefault="007F1014" w:rsidP="005A7872">
          <w:pPr>
            <w:pStyle w:val="Zpat"/>
            <w:jc w:val="right"/>
            <w:rPr>
              <w:rStyle w:val="slostrnky"/>
            </w:rPr>
          </w:pPr>
          <w:r>
            <w:rPr>
              <w:rStyle w:val="slostrnky"/>
            </w:rPr>
            <w:t>1</w:t>
          </w:r>
          <w:r w:rsidR="00A45795" w:rsidRPr="00B8518B">
            <w:rPr>
              <w:rStyle w:val="slostrnky"/>
            </w:rPr>
            <w:t>/</w:t>
          </w:r>
          <w:r>
            <w:rPr>
              <w:rStyle w:val="slostrnky"/>
            </w:rPr>
            <w:t>1</w:t>
          </w:r>
        </w:p>
      </w:tc>
      <w:tc>
        <w:tcPr>
          <w:tcW w:w="284" w:type="dxa"/>
          <w:shd w:val="clear" w:color="auto" w:fill="auto"/>
          <w:tcMar>
            <w:left w:w="0" w:type="dxa"/>
            <w:right w:w="0" w:type="dxa"/>
          </w:tcMar>
        </w:tcPr>
        <w:p w14:paraId="62E9170C" w14:textId="77777777" w:rsidR="00A45795" w:rsidRDefault="00A45795" w:rsidP="005A7872">
          <w:pPr>
            <w:pStyle w:val="Zpat"/>
          </w:pPr>
        </w:p>
      </w:tc>
      <w:tc>
        <w:tcPr>
          <w:tcW w:w="425" w:type="dxa"/>
          <w:shd w:val="clear" w:color="auto" w:fill="auto"/>
          <w:tcMar>
            <w:left w:w="0" w:type="dxa"/>
            <w:right w:w="0" w:type="dxa"/>
          </w:tcMar>
        </w:tcPr>
        <w:p w14:paraId="23262012" w14:textId="77777777" w:rsidR="00A45795" w:rsidRDefault="00A45795" w:rsidP="00B8518B">
          <w:pPr>
            <w:pStyle w:val="Zpat"/>
          </w:pPr>
        </w:p>
      </w:tc>
      <w:tc>
        <w:tcPr>
          <w:tcW w:w="8505"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6610F4A6"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78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45795" w:rsidRDefault="00A45795" w:rsidP="005A7872">
          <w:pPr>
            <w:pStyle w:val="Zpat"/>
          </w:pPr>
        </w:p>
      </w:tc>
      <w:tc>
        <w:tcPr>
          <w:tcW w:w="425" w:type="dxa"/>
          <w:shd w:val="clear" w:color="auto" w:fill="auto"/>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CCF3C1F" w14:textId="77777777" w:rsidTr="00EB46E5">
      <w:tc>
        <w:tcPr>
          <w:tcW w:w="1361" w:type="dxa"/>
          <w:tcMar>
            <w:left w:w="0" w:type="dxa"/>
            <w:right w:w="0" w:type="dxa"/>
          </w:tcMar>
          <w:vAlign w:val="bottom"/>
        </w:tcPr>
        <w:p w14:paraId="4C6F97B1" w14:textId="660A4DB7"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323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A45795" w:rsidRDefault="00A45795" w:rsidP="005A7872">
          <w:pPr>
            <w:pStyle w:val="Zpat"/>
          </w:pPr>
        </w:p>
      </w:tc>
      <w:tc>
        <w:tcPr>
          <w:tcW w:w="425" w:type="dxa"/>
          <w:shd w:val="clear" w:color="auto" w:fill="auto"/>
          <w:tcMar>
            <w:left w:w="0" w:type="dxa"/>
            <w:right w:w="0" w:type="dxa"/>
          </w:tcMar>
        </w:tcPr>
        <w:p w14:paraId="606ADDBB" w14:textId="77777777" w:rsidR="00A45795" w:rsidRDefault="00A45795" w:rsidP="00B8518B">
          <w:pPr>
            <w:pStyle w:val="Zpat"/>
          </w:pPr>
        </w:p>
      </w:tc>
      <w:tc>
        <w:tcPr>
          <w:tcW w:w="8505" w:type="dxa"/>
        </w:tcPr>
        <w:p w14:paraId="7EC9355B" w14:textId="77777777" w:rsidR="00A45795" w:rsidRPr="00143EC0" w:rsidRDefault="00A45795" w:rsidP="00F422D3">
          <w:pPr>
            <w:pStyle w:val="Zpat0"/>
            <w:rPr>
              <w:b/>
            </w:rPr>
          </w:pPr>
          <w:r>
            <w:rPr>
              <w:b/>
            </w:rPr>
            <w:t>PŘÍLOHA č. 6</w:t>
          </w:r>
        </w:p>
        <w:p w14:paraId="0810EFE1" w14:textId="21234957" w:rsidR="00A45795" w:rsidRDefault="00A45795" w:rsidP="00F95FBD">
          <w:pPr>
            <w:pStyle w:val="Zpat0"/>
          </w:pPr>
          <w:r>
            <w:t>RÁMCOVÁ DOHODA – Provedení stavebních prací</w:t>
          </w:r>
        </w:p>
      </w:tc>
    </w:tr>
  </w:tbl>
  <w:p w14:paraId="05421947" w14:textId="77777777" w:rsidR="00A45795" w:rsidRPr="00B8518B" w:rsidRDefault="00A4579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5F0BCDCB"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78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45795" w:rsidRDefault="00A45795" w:rsidP="00B8518B">
          <w:pPr>
            <w:pStyle w:val="Zpat"/>
          </w:pPr>
        </w:p>
      </w:tc>
      <w:tc>
        <w:tcPr>
          <w:tcW w:w="425" w:type="dxa"/>
          <w:shd w:val="clear" w:color="auto" w:fill="auto"/>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2778C" w14:textId="77777777" w:rsidR="007A0442" w:rsidRDefault="007A0442" w:rsidP="00962258">
      <w:pPr>
        <w:spacing w:after="0" w:line="240" w:lineRule="auto"/>
      </w:pPr>
      <w:r>
        <w:separator/>
      </w:r>
    </w:p>
  </w:footnote>
  <w:footnote w:type="continuationSeparator" w:id="0">
    <w:p w14:paraId="6EED6E00" w14:textId="77777777" w:rsidR="007A0442" w:rsidRDefault="007A044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EA8C4" w14:textId="14D4A699" w:rsidR="00A3168F" w:rsidRDefault="00A3168F">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4EC6D" w14:textId="28B4E78C" w:rsidR="00A3168F" w:rsidRDefault="00A3168F">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26552" w14:textId="6105705F" w:rsidR="00A3168F" w:rsidRDefault="00A3168F">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01317" w14:textId="48D2FB74" w:rsidR="00A3168F" w:rsidRDefault="00A3168F">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5E26E" w14:textId="28470D39" w:rsidR="00A3168F" w:rsidRDefault="00A3168F">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865FD" w14:textId="4F8123CB" w:rsidR="00A3168F" w:rsidRDefault="00A3168F">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E824A" w14:textId="29D0EF82" w:rsidR="00A3168F" w:rsidRDefault="00A3168F">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E6A18" w14:textId="092D4C33" w:rsidR="00A3168F" w:rsidRDefault="00A3168F">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FB64F" w14:textId="25C81DD5" w:rsidR="00A3168F" w:rsidRDefault="00A3168F">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09C4D" w14:textId="4E9784A2" w:rsidR="00A3168F" w:rsidRDefault="00A3168F">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36A67" w14:textId="316A1AEB" w:rsidR="00A3168F" w:rsidRDefault="00A316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3099BC2C"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639C484E" w14:textId="77777777" w:rsidR="00A45795" w:rsidRDefault="00A45795" w:rsidP="00523EA7">
          <w:pPr>
            <w:pStyle w:val="Zpat"/>
          </w:pPr>
        </w:p>
      </w:tc>
      <w:tc>
        <w:tcPr>
          <w:tcW w:w="5698" w:type="dxa"/>
          <w:shd w:val="clear" w:color="auto" w:fill="auto"/>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2BFA03A2"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566F6471" w14:textId="77777777" w:rsidR="00A45795" w:rsidRDefault="00A45795" w:rsidP="00523EA7">
          <w:pPr>
            <w:pStyle w:val="Zpat"/>
          </w:pPr>
        </w:p>
      </w:tc>
      <w:tc>
        <w:tcPr>
          <w:tcW w:w="5698" w:type="dxa"/>
          <w:shd w:val="clear" w:color="auto" w:fill="auto"/>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37ED6" w14:textId="70168BB1" w:rsidR="00A3168F" w:rsidRDefault="00A3168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1EFED0B7" w:rsidR="00A45795" w:rsidRPr="00B8518B" w:rsidRDefault="00A45795" w:rsidP="00FC6389">
          <w:pPr>
            <w:pStyle w:val="Zpat"/>
            <w:rPr>
              <w:rStyle w:val="slostrnky"/>
            </w:rPr>
          </w:pPr>
        </w:p>
      </w:tc>
      <w:tc>
        <w:tcPr>
          <w:tcW w:w="3458" w:type="dxa"/>
          <w:shd w:val="clear" w:color="auto" w:fill="auto"/>
          <w:tcMar>
            <w:left w:w="0" w:type="dxa"/>
            <w:right w:w="0" w:type="dxa"/>
          </w:tcMar>
        </w:tcPr>
        <w:p w14:paraId="53C52B3B" w14:textId="77777777" w:rsidR="00A45795" w:rsidRDefault="00A45795" w:rsidP="00FC6389">
          <w:pPr>
            <w:pStyle w:val="Zpat"/>
          </w:pPr>
        </w:p>
      </w:tc>
      <w:tc>
        <w:tcPr>
          <w:tcW w:w="5756" w:type="dxa"/>
          <w:shd w:val="clear" w:color="auto" w:fill="auto"/>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2D54CAC2" w14:textId="77777777" w:rsidR="00A45795" w:rsidRDefault="00A45795" w:rsidP="00FC6389">
          <w:pPr>
            <w:pStyle w:val="Zpat"/>
          </w:pPr>
        </w:p>
      </w:tc>
      <w:tc>
        <w:tcPr>
          <w:tcW w:w="5756" w:type="dxa"/>
          <w:shd w:val="clear" w:color="auto" w:fill="auto"/>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20BB7" w14:textId="482DC581" w:rsidR="00A3168F" w:rsidRDefault="00A3168F">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0169855C"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12C575FA" w14:textId="77777777" w:rsidR="00A45795" w:rsidRDefault="00A45795" w:rsidP="00523EA7">
          <w:pPr>
            <w:pStyle w:val="Zpat"/>
          </w:pPr>
        </w:p>
      </w:tc>
      <w:tc>
        <w:tcPr>
          <w:tcW w:w="5698" w:type="dxa"/>
          <w:shd w:val="clear" w:color="auto" w:fill="auto"/>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459DE" w14:textId="751D5597" w:rsidR="00A3168F" w:rsidRDefault="00A3168F">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FFFBD" w14:textId="484E0B89" w:rsidR="00A3168F" w:rsidRDefault="00A3168F">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428375E1"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2550CFA4" w14:textId="77777777" w:rsidR="00A45795" w:rsidRDefault="00A45795" w:rsidP="00523EA7">
          <w:pPr>
            <w:pStyle w:val="Zpat"/>
          </w:pPr>
        </w:p>
      </w:tc>
      <w:tc>
        <w:tcPr>
          <w:tcW w:w="5698" w:type="dxa"/>
          <w:shd w:val="clear" w:color="auto" w:fill="auto"/>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AA68B" w14:textId="784D24A3" w:rsidR="00A3168F" w:rsidRDefault="00A316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422066256">
    <w:abstractNumId w:val="5"/>
  </w:num>
  <w:num w:numId="2" w16cid:durableId="1197306021">
    <w:abstractNumId w:val="1"/>
  </w:num>
  <w:num w:numId="3" w16cid:durableId="2070959498">
    <w:abstractNumId w:val="25"/>
  </w:num>
  <w:num w:numId="4" w16cid:durableId="70472489">
    <w:abstractNumId w:val="10"/>
  </w:num>
  <w:num w:numId="5" w16cid:durableId="58946019">
    <w:abstractNumId w:val="12"/>
  </w:num>
  <w:num w:numId="6" w16cid:durableId="695229265">
    <w:abstractNumId w:val="22"/>
  </w:num>
  <w:num w:numId="7" w16cid:durableId="1443761266">
    <w:abstractNumId w:val="23"/>
  </w:num>
  <w:num w:numId="8" w16cid:durableId="390807739">
    <w:abstractNumId w:val="0"/>
  </w:num>
  <w:num w:numId="9" w16cid:durableId="699209621">
    <w:abstractNumId w:val="4"/>
  </w:num>
  <w:num w:numId="10" w16cid:durableId="1710492639">
    <w:abstractNumId w:val="26"/>
  </w:num>
  <w:num w:numId="11" w16cid:durableId="1512800090">
    <w:abstractNumId w:val="13"/>
  </w:num>
  <w:num w:numId="12" w16cid:durableId="8510713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428209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75600926">
    <w:abstractNumId w:val="17"/>
  </w:num>
  <w:num w:numId="15" w16cid:durableId="1670673245">
    <w:abstractNumId w:val="20"/>
  </w:num>
  <w:num w:numId="16" w16cid:durableId="862400990">
    <w:abstractNumId w:val="27"/>
  </w:num>
  <w:num w:numId="17" w16cid:durableId="557472396">
    <w:abstractNumId w:val="3"/>
  </w:num>
  <w:num w:numId="18" w16cid:durableId="11733751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3018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6376927">
    <w:abstractNumId w:val="24"/>
  </w:num>
  <w:num w:numId="21" w16cid:durableId="14060296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23683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34367350">
    <w:abstractNumId w:val="21"/>
  </w:num>
  <w:num w:numId="24" w16cid:durableId="369111089">
    <w:abstractNumId w:val="8"/>
  </w:num>
  <w:num w:numId="25" w16cid:durableId="453644934">
    <w:abstractNumId w:val="16"/>
  </w:num>
  <w:num w:numId="26" w16cid:durableId="547766975">
    <w:abstractNumId w:val="6"/>
  </w:num>
  <w:num w:numId="27" w16cid:durableId="11472123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9160348">
    <w:abstractNumId w:val="15"/>
  </w:num>
  <w:num w:numId="29" w16cid:durableId="962884136">
    <w:abstractNumId w:val="9"/>
  </w:num>
  <w:num w:numId="30" w16cid:durableId="1349020746">
    <w:abstractNumId w:val="18"/>
  </w:num>
  <w:num w:numId="31" w16cid:durableId="21404159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73310670">
    <w:abstractNumId w:val="19"/>
  </w:num>
  <w:num w:numId="33" w16cid:durableId="797531489">
    <w:abstractNumId w:val="2"/>
  </w:num>
  <w:num w:numId="34" w16cid:durableId="1493107304">
    <w:abstractNumId w:val="11"/>
  </w:num>
  <w:num w:numId="35" w16cid:durableId="6777775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27325934">
    <w:abstractNumId w:val="7"/>
  </w:num>
  <w:num w:numId="37" w16cid:durableId="186524349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41FDE"/>
    <w:rsid w:val="00056BB3"/>
    <w:rsid w:val="0006588D"/>
    <w:rsid w:val="000658EE"/>
    <w:rsid w:val="00067A5E"/>
    <w:rsid w:val="0007171C"/>
    <w:rsid w:val="000719BB"/>
    <w:rsid w:val="00072572"/>
    <w:rsid w:val="00072A65"/>
    <w:rsid w:val="00072C1E"/>
    <w:rsid w:val="000813F9"/>
    <w:rsid w:val="000A105B"/>
    <w:rsid w:val="000A2DC4"/>
    <w:rsid w:val="000A4C76"/>
    <w:rsid w:val="000A59E6"/>
    <w:rsid w:val="000B4EB8"/>
    <w:rsid w:val="000C41F2"/>
    <w:rsid w:val="000D22C4"/>
    <w:rsid w:val="000D27D1"/>
    <w:rsid w:val="000E1A7F"/>
    <w:rsid w:val="00102D47"/>
    <w:rsid w:val="00106C7A"/>
    <w:rsid w:val="00112864"/>
    <w:rsid w:val="00114472"/>
    <w:rsid w:val="00114988"/>
    <w:rsid w:val="00115069"/>
    <w:rsid w:val="001150F2"/>
    <w:rsid w:val="001234EA"/>
    <w:rsid w:val="001340F0"/>
    <w:rsid w:val="00134BFD"/>
    <w:rsid w:val="00143EC0"/>
    <w:rsid w:val="00145811"/>
    <w:rsid w:val="001656A2"/>
    <w:rsid w:val="00165977"/>
    <w:rsid w:val="00170EC5"/>
    <w:rsid w:val="001747C1"/>
    <w:rsid w:val="00177D6B"/>
    <w:rsid w:val="001828F2"/>
    <w:rsid w:val="001913F8"/>
    <w:rsid w:val="00191F90"/>
    <w:rsid w:val="001A4E40"/>
    <w:rsid w:val="001B4E74"/>
    <w:rsid w:val="001C2F27"/>
    <w:rsid w:val="001C3314"/>
    <w:rsid w:val="001C645F"/>
    <w:rsid w:val="001E03D3"/>
    <w:rsid w:val="001E0CF1"/>
    <w:rsid w:val="001E678E"/>
    <w:rsid w:val="002038D5"/>
    <w:rsid w:val="00205F09"/>
    <w:rsid w:val="002071BB"/>
    <w:rsid w:val="00207DF5"/>
    <w:rsid w:val="00214C3E"/>
    <w:rsid w:val="00215DA0"/>
    <w:rsid w:val="00240B81"/>
    <w:rsid w:val="00247D01"/>
    <w:rsid w:val="00250AB7"/>
    <w:rsid w:val="00254D17"/>
    <w:rsid w:val="00261A5B"/>
    <w:rsid w:val="00261C90"/>
    <w:rsid w:val="00262E5B"/>
    <w:rsid w:val="00276AFE"/>
    <w:rsid w:val="002810BB"/>
    <w:rsid w:val="0029677D"/>
    <w:rsid w:val="00296F5C"/>
    <w:rsid w:val="00297A94"/>
    <w:rsid w:val="002A086D"/>
    <w:rsid w:val="002A3B57"/>
    <w:rsid w:val="002A5468"/>
    <w:rsid w:val="002A784C"/>
    <w:rsid w:val="002C31BF"/>
    <w:rsid w:val="002C3F01"/>
    <w:rsid w:val="002C6C11"/>
    <w:rsid w:val="002C7A28"/>
    <w:rsid w:val="002D7FD6"/>
    <w:rsid w:val="002E0CD7"/>
    <w:rsid w:val="002E0CFB"/>
    <w:rsid w:val="002E5C7B"/>
    <w:rsid w:val="002E73B7"/>
    <w:rsid w:val="002F4333"/>
    <w:rsid w:val="00301D64"/>
    <w:rsid w:val="00301DDD"/>
    <w:rsid w:val="00302A0C"/>
    <w:rsid w:val="00327EEF"/>
    <w:rsid w:val="0033239F"/>
    <w:rsid w:val="0034274B"/>
    <w:rsid w:val="00343A43"/>
    <w:rsid w:val="00344274"/>
    <w:rsid w:val="0034719F"/>
    <w:rsid w:val="00347B4F"/>
    <w:rsid w:val="00350A35"/>
    <w:rsid w:val="00352E58"/>
    <w:rsid w:val="00355475"/>
    <w:rsid w:val="003554E8"/>
    <w:rsid w:val="003571D8"/>
    <w:rsid w:val="00357BC6"/>
    <w:rsid w:val="00361422"/>
    <w:rsid w:val="00364EB1"/>
    <w:rsid w:val="003653B4"/>
    <w:rsid w:val="0037545D"/>
    <w:rsid w:val="003754F9"/>
    <w:rsid w:val="00381384"/>
    <w:rsid w:val="00381A10"/>
    <w:rsid w:val="00381EFC"/>
    <w:rsid w:val="0038519D"/>
    <w:rsid w:val="00392910"/>
    <w:rsid w:val="00392EB6"/>
    <w:rsid w:val="003956C6"/>
    <w:rsid w:val="003A15B5"/>
    <w:rsid w:val="003A197F"/>
    <w:rsid w:val="003A407B"/>
    <w:rsid w:val="003B5A9F"/>
    <w:rsid w:val="003C33F2"/>
    <w:rsid w:val="003D4277"/>
    <w:rsid w:val="003D756E"/>
    <w:rsid w:val="003E420D"/>
    <w:rsid w:val="003E4C13"/>
    <w:rsid w:val="00404F09"/>
    <w:rsid w:val="004078F3"/>
    <w:rsid w:val="004129DF"/>
    <w:rsid w:val="004130EE"/>
    <w:rsid w:val="00420239"/>
    <w:rsid w:val="00427794"/>
    <w:rsid w:val="00433FCF"/>
    <w:rsid w:val="004420B3"/>
    <w:rsid w:val="00450F07"/>
    <w:rsid w:val="004518E3"/>
    <w:rsid w:val="00453CD3"/>
    <w:rsid w:val="00454053"/>
    <w:rsid w:val="0046002F"/>
    <w:rsid w:val="00460660"/>
    <w:rsid w:val="00464BA9"/>
    <w:rsid w:val="0046534F"/>
    <w:rsid w:val="00476D74"/>
    <w:rsid w:val="00483969"/>
    <w:rsid w:val="00485CE8"/>
    <w:rsid w:val="00486107"/>
    <w:rsid w:val="004904BE"/>
    <w:rsid w:val="00491827"/>
    <w:rsid w:val="004C4399"/>
    <w:rsid w:val="004C787C"/>
    <w:rsid w:val="004D09FB"/>
    <w:rsid w:val="004E70C8"/>
    <w:rsid w:val="004E7A1F"/>
    <w:rsid w:val="004F4B9B"/>
    <w:rsid w:val="00502690"/>
    <w:rsid w:val="0050666E"/>
    <w:rsid w:val="00511956"/>
    <w:rsid w:val="00511AB9"/>
    <w:rsid w:val="0051246F"/>
    <w:rsid w:val="00523BB5"/>
    <w:rsid w:val="00523EA7"/>
    <w:rsid w:val="00525E91"/>
    <w:rsid w:val="00534F54"/>
    <w:rsid w:val="005406EB"/>
    <w:rsid w:val="00544E38"/>
    <w:rsid w:val="00546D22"/>
    <w:rsid w:val="005478B0"/>
    <w:rsid w:val="00553375"/>
    <w:rsid w:val="00555884"/>
    <w:rsid w:val="005679E4"/>
    <w:rsid w:val="005736B7"/>
    <w:rsid w:val="00575E5A"/>
    <w:rsid w:val="00580245"/>
    <w:rsid w:val="00585539"/>
    <w:rsid w:val="00591CC6"/>
    <w:rsid w:val="00596203"/>
    <w:rsid w:val="005A1F44"/>
    <w:rsid w:val="005A6B21"/>
    <w:rsid w:val="005A7872"/>
    <w:rsid w:val="005B2E3A"/>
    <w:rsid w:val="005B7732"/>
    <w:rsid w:val="005C1407"/>
    <w:rsid w:val="005D3C39"/>
    <w:rsid w:val="005E7F50"/>
    <w:rsid w:val="00601A8C"/>
    <w:rsid w:val="0061068E"/>
    <w:rsid w:val="006115D3"/>
    <w:rsid w:val="006132CD"/>
    <w:rsid w:val="006166A4"/>
    <w:rsid w:val="0062575F"/>
    <w:rsid w:val="00625EE2"/>
    <w:rsid w:val="00632F71"/>
    <w:rsid w:val="0065610E"/>
    <w:rsid w:val="00660AD3"/>
    <w:rsid w:val="006628C0"/>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7B88"/>
    <w:rsid w:val="007A0442"/>
    <w:rsid w:val="007A418E"/>
    <w:rsid w:val="007A5172"/>
    <w:rsid w:val="007A67A0"/>
    <w:rsid w:val="007B0432"/>
    <w:rsid w:val="007B570C"/>
    <w:rsid w:val="007B7555"/>
    <w:rsid w:val="007D015E"/>
    <w:rsid w:val="007E438F"/>
    <w:rsid w:val="007E4A6E"/>
    <w:rsid w:val="007F1014"/>
    <w:rsid w:val="007F56A7"/>
    <w:rsid w:val="007F6634"/>
    <w:rsid w:val="00800851"/>
    <w:rsid w:val="008031B3"/>
    <w:rsid w:val="00806C78"/>
    <w:rsid w:val="00807DD0"/>
    <w:rsid w:val="008105B1"/>
    <w:rsid w:val="008108FB"/>
    <w:rsid w:val="00821182"/>
    <w:rsid w:val="00821D01"/>
    <w:rsid w:val="008232B1"/>
    <w:rsid w:val="00826B7B"/>
    <w:rsid w:val="00835A97"/>
    <w:rsid w:val="00846789"/>
    <w:rsid w:val="00866994"/>
    <w:rsid w:val="00873591"/>
    <w:rsid w:val="0088054C"/>
    <w:rsid w:val="00884F59"/>
    <w:rsid w:val="00892163"/>
    <w:rsid w:val="00893F74"/>
    <w:rsid w:val="008A20E0"/>
    <w:rsid w:val="008A3568"/>
    <w:rsid w:val="008A779C"/>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22512"/>
    <w:rsid w:val="00936091"/>
    <w:rsid w:val="00940D8A"/>
    <w:rsid w:val="00943CF0"/>
    <w:rsid w:val="00952C4E"/>
    <w:rsid w:val="00954AE1"/>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233"/>
    <w:rsid w:val="00A10713"/>
    <w:rsid w:val="00A128F2"/>
    <w:rsid w:val="00A1446E"/>
    <w:rsid w:val="00A1575E"/>
    <w:rsid w:val="00A21A01"/>
    <w:rsid w:val="00A302DF"/>
    <w:rsid w:val="00A3168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D056F"/>
    <w:rsid w:val="00AD0C7B"/>
    <w:rsid w:val="00AD31CE"/>
    <w:rsid w:val="00AD5E26"/>
    <w:rsid w:val="00AD5F1A"/>
    <w:rsid w:val="00AD6731"/>
    <w:rsid w:val="00AE4D56"/>
    <w:rsid w:val="00AE5981"/>
    <w:rsid w:val="00AE696E"/>
    <w:rsid w:val="00AF57C0"/>
    <w:rsid w:val="00B000AF"/>
    <w:rsid w:val="00B008D5"/>
    <w:rsid w:val="00B02F73"/>
    <w:rsid w:val="00B05B31"/>
    <w:rsid w:val="00B0619F"/>
    <w:rsid w:val="00B12CE7"/>
    <w:rsid w:val="00B13A26"/>
    <w:rsid w:val="00B15D0D"/>
    <w:rsid w:val="00B2195F"/>
    <w:rsid w:val="00B22106"/>
    <w:rsid w:val="00B26EBE"/>
    <w:rsid w:val="00B309E3"/>
    <w:rsid w:val="00B3396C"/>
    <w:rsid w:val="00B42F40"/>
    <w:rsid w:val="00B4650A"/>
    <w:rsid w:val="00B5431A"/>
    <w:rsid w:val="00B56A08"/>
    <w:rsid w:val="00B5781E"/>
    <w:rsid w:val="00B70CD6"/>
    <w:rsid w:val="00B75EE1"/>
    <w:rsid w:val="00B77481"/>
    <w:rsid w:val="00B84ECC"/>
    <w:rsid w:val="00B8518B"/>
    <w:rsid w:val="00B91013"/>
    <w:rsid w:val="00B955DF"/>
    <w:rsid w:val="00B96A88"/>
    <w:rsid w:val="00B97CC3"/>
    <w:rsid w:val="00BB103E"/>
    <w:rsid w:val="00BB1E2E"/>
    <w:rsid w:val="00BB2903"/>
    <w:rsid w:val="00BC06C4"/>
    <w:rsid w:val="00BC2DB6"/>
    <w:rsid w:val="00BD1C46"/>
    <w:rsid w:val="00BD1F5C"/>
    <w:rsid w:val="00BD5F1F"/>
    <w:rsid w:val="00BD7E91"/>
    <w:rsid w:val="00BD7F0D"/>
    <w:rsid w:val="00BE2C75"/>
    <w:rsid w:val="00BE2E15"/>
    <w:rsid w:val="00BE65BB"/>
    <w:rsid w:val="00BE7F36"/>
    <w:rsid w:val="00C001B7"/>
    <w:rsid w:val="00C02D0A"/>
    <w:rsid w:val="00C03A6E"/>
    <w:rsid w:val="00C1242D"/>
    <w:rsid w:val="00C175F5"/>
    <w:rsid w:val="00C17A44"/>
    <w:rsid w:val="00C2029D"/>
    <w:rsid w:val="00C226C0"/>
    <w:rsid w:val="00C26A57"/>
    <w:rsid w:val="00C37459"/>
    <w:rsid w:val="00C42FE6"/>
    <w:rsid w:val="00C44F6A"/>
    <w:rsid w:val="00C45470"/>
    <w:rsid w:val="00C55CEB"/>
    <w:rsid w:val="00C6198E"/>
    <w:rsid w:val="00C67B70"/>
    <w:rsid w:val="00C708EA"/>
    <w:rsid w:val="00C737E7"/>
    <w:rsid w:val="00C778A5"/>
    <w:rsid w:val="00C91DE5"/>
    <w:rsid w:val="00C92C07"/>
    <w:rsid w:val="00C95162"/>
    <w:rsid w:val="00CA2ADD"/>
    <w:rsid w:val="00CA64CF"/>
    <w:rsid w:val="00CB4F6D"/>
    <w:rsid w:val="00CB6A37"/>
    <w:rsid w:val="00CB7684"/>
    <w:rsid w:val="00CC7C8F"/>
    <w:rsid w:val="00CD1FC4"/>
    <w:rsid w:val="00D034A0"/>
    <w:rsid w:val="00D1366C"/>
    <w:rsid w:val="00D13AFE"/>
    <w:rsid w:val="00D16C9D"/>
    <w:rsid w:val="00D21061"/>
    <w:rsid w:val="00D31D3E"/>
    <w:rsid w:val="00D32554"/>
    <w:rsid w:val="00D37786"/>
    <w:rsid w:val="00D40999"/>
    <w:rsid w:val="00D4108E"/>
    <w:rsid w:val="00D4328E"/>
    <w:rsid w:val="00D45CA3"/>
    <w:rsid w:val="00D476D4"/>
    <w:rsid w:val="00D6163D"/>
    <w:rsid w:val="00D65011"/>
    <w:rsid w:val="00D65B4A"/>
    <w:rsid w:val="00D831A3"/>
    <w:rsid w:val="00D97BE3"/>
    <w:rsid w:val="00DA3711"/>
    <w:rsid w:val="00DA48EC"/>
    <w:rsid w:val="00DA5869"/>
    <w:rsid w:val="00DA5B8D"/>
    <w:rsid w:val="00DA6644"/>
    <w:rsid w:val="00DB1599"/>
    <w:rsid w:val="00DB4F25"/>
    <w:rsid w:val="00DD46F3"/>
    <w:rsid w:val="00DE56F2"/>
    <w:rsid w:val="00DF09C8"/>
    <w:rsid w:val="00DF116D"/>
    <w:rsid w:val="00E16FF7"/>
    <w:rsid w:val="00E26D68"/>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57865"/>
    <w:rsid w:val="00F659EB"/>
    <w:rsid w:val="00F762A8"/>
    <w:rsid w:val="00F86BA6"/>
    <w:rsid w:val="00F919C9"/>
    <w:rsid w:val="00F93231"/>
    <w:rsid w:val="00F95FBD"/>
    <w:rsid w:val="00FA1198"/>
    <w:rsid w:val="00FA793F"/>
    <w:rsid w:val="00FA7EDB"/>
    <w:rsid w:val="00FB0D7B"/>
    <w:rsid w:val="00FB3C00"/>
    <w:rsid w:val="00FB6342"/>
    <w:rsid w:val="00FC42D4"/>
    <w:rsid w:val="00FC6389"/>
    <w:rsid w:val="00FD43DE"/>
    <w:rsid w:val="00FD6C7B"/>
    <w:rsid w:val="00FE5108"/>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20219F7E-F374-40E3-B717-9898BE627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character" w:styleId="Nevyeenzmnka">
    <w:name w:val="Unresolved Mention"/>
    <w:basedOn w:val="Standardnpsmoodstavce"/>
    <w:uiPriority w:val="99"/>
    <w:semiHidden/>
    <w:unhideWhenUsed/>
    <w:rsid w:val="006628C0"/>
    <w:rPr>
      <w:color w:val="605E5C"/>
      <w:shd w:val="clear" w:color="auto" w:fill="E1DFDD"/>
    </w:rPr>
  </w:style>
  <w:style w:type="paragraph" w:customStyle="1" w:styleId="Default">
    <w:name w:val="Default"/>
    <w:rsid w:val="0007171C"/>
    <w:pPr>
      <w:autoSpaceDE w:val="0"/>
      <w:autoSpaceDN w:val="0"/>
      <w:adjustRightInd w:val="0"/>
      <w:spacing w:after="0" w:line="240" w:lineRule="auto"/>
    </w:pPr>
    <w:rPr>
      <w:rFonts w:ascii="Verdana" w:hAnsi="Verdana" w:cs="Verdana"/>
      <w:color w:val="000000"/>
      <w:sz w:val="24"/>
      <w:szCs w:val="24"/>
    </w:rPr>
  </w:style>
  <w:style w:type="paragraph" w:customStyle="1" w:styleId="Zkladntext21">
    <w:name w:val="Základní text 21"/>
    <w:basedOn w:val="Normln"/>
    <w:rsid w:val="0088054C"/>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230405">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rs.cz/software-a-data/cenova-soustava-urs/specialni-databaze-pro-dopravni-stavby" TargetMode="External"/><Relationship Id="rId18" Type="http://schemas.openxmlformats.org/officeDocument/2006/relationships/header" Target="header1.xml"/><Relationship Id="rId26" Type="http://schemas.openxmlformats.org/officeDocument/2006/relationships/footer" Target="footer4.xml"/><Relationship Id="rId39"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eader" Target="header11.xml"/><Relationship Id="rId42" Type="http://schemas.openxmlformats.org/officeDocument/2006/relationships/header" Target="header17.xml"/><Relationship Id="rId47" Type="http://schemas.openxmlformats.org/officeDocument/2006/relationships/footer" Target="footer9.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fdi.cz/pravidla-metodiky-a-ceniky/cenove-databaze/" TargetMode="External"/><Relationship Id="rId17" Type="http://schemas.openxmlformats.org/officeDocument/2006/relationships/hyperlink" Target="https://www.spravazeleznic.cz/o-nas/nezadouci-jednani-a-boj-s-korupci" TargetMode="External"/><Relationship Id="rId25" Type="http://schemas.openxmlformats.org/officeDocument/2006/relationships/header" Target="header5.xml"/><Relationship Id="rId33" Type="http://schemas.openxmlformats.org/officeDocument/2006/relationships/header" Target="header10.xml"/><Relationship Id="rId38" Type="http://schemas.openxmlformats.org/officeDocument/2006/relationships/header" Target="header14.xml"/><Relationship Id="rId46" Type="http://schemas.openxmlformats.org/officeDocument/2006/relationships/header" Target="header20.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footer" Target="footer1.xml"/><Relationship Id="rId29" Type="http://schemas.openxmlformats.org/officeDocument/2006/relationships/header" Target="header7.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header" Target="header13.xml"/><Relationship Id="rId40" Type="http://schemas.openxmlformats.org/officeDocument/2006/relationships/header" Target="header15.xml"/><Relationship Id="rId45" Type="http://schemas.openxmlformats.org/officeDocument/2006/relationships/header" Target="header19.xml"/><Relationship Id="rId5" Type="http://schemas.openxmlformats.org/officeDocument/2006/relationships/numbering" Target="numbering.xml"/><Relationship Id="rId15" Type="http://schemas.openxmlformats.org/officeDocument/2006/relationships/hyperlink" Target="https://www.urs.cz/software-a-data/cenova-soustava-urs/specialni-databaze-pro-dopravni-stavby" TargetMode="External"/><Relationship Id="rId23" Type="http://schemas.openxmlformats.org/officeDocument/2006/relationships/footer" Target="footer3.xml"/><Relationship Id="rId28" Type="http://schemas.openxmlformats.org/officeDocument/2006/relationships/hyperlink" Target="https://www.sfdi.cz/pravidla-metodiky-a-ceniky/cenove-databaze/" TargetMode="External"/><Relationship Id="rId36" Type="http://schemas.openxmlformats.org/officeDocument/2006/relationships/header" Target="header12.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5.xml"/><Relationship Id="rId44" Type="http://schemas.openxmlformats.org/officeDocument/2006/relationships/header" Target="head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cenove-databaze/" TargetMode="External"/><Relationship Id="rId22" Type="http://schemas.openxmlformats.org/officeDocument/2006/relationships/header" Target="header3.xm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footer" Target="footer6.xml"/><Relationship Id="rId43" Type="http://schemas.openxmlformats.org/officeDocument/2006/relationships/footer" Target="footer8.xml"/><Relationship Id="rId48" Type="http://schemas.openxmlformats.org/officeDocument/2006/relationships/header" Target="header2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BB06A1-7CC4-4D64-A89F-905609190A28}">
  <ds:schemaRefs>
    <ds:schemaRef ds:uri="http://schemas.microsoft.com/sharepoint/v3/contenttype/forms"/>
  </ds:schemaRefs>
</ds:datastoreItem>
</file>

<file path=customXml/itemProps2.xml><?xml version="1.0" encoding="utf-8"?>
<ds:datastoreItem xmlns:ds="http://schemas.openxmlformats.org/officeDocument/2006/customXml" ds:itemID="{22FE77DD-9EEE-4473-9088-8029BC7A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69B4A4-7996-46D0-8E7D-ED0E2D93FB94}">
  <ds:schemaRefs>
    <ds:schemaRef ds:uri="http://schemas.openxmlformats.org/officeDocument/2006/bibliography"/>
  </ds:schemaRefs>
</ds:datastoreItem>
</file>

<file path=customXml/itemProps4.xml><?xml version="1.0" encoding="utf-8"?>
<ds:datastoreItem xmlns:ds="http://schemas.openxmlformats.org/officeDocument/2006/customXml" ds:itemID="{67BF206E-189A-4D65-A677-DC4545F7EC8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18</Pages>
  <Words>5391</Words>
  <Characters>31807</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Sečkařová Andrea</dc:creator>
  <cp:keywords/>
  <cp:lastModifiedBy>Sečkařová Andrea</cp:lastModifiedBy>
  <cp:revision>2</cp:revision>
  <dcterms:created xsi:type="dcterms:W3CDTF">2025-06-27T08:20:00Z</dcterms:created>
  <dcterms:modified xsi:type="dcterms:W3CDTF">2025-06-27T08:20:00Z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